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ink/ink1.xml" ContentType="application/inkml+xml"/>
  <Override PartName="/word/ink/ink10.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2"/>
        </w:tabs>
        <w:jc w:val="left"/>
        <w:rPr>
          <w:sz w:val="36"/>
          <w:szCs w:val="44"/>
        </w:rPr>
      </w:pPr>
    </w:p>
    <w:sdt>
      <w:sdtPr>
        <w:rPr>
          <w:rFonts w:ascii="宋体" w:hAnsi="宋体" w:eastAsia="宋体"/>
          <w:sz w:val="32"/>
          <w:szCs w:val="32"/>
        </w:rPr>
        <w:id w:val="147482311"/>
        <w:docPartObj>
          <w:docPartGallery w:val="Table of Contents"/>
          <w:docPartUnique/>
        </w:docPartObj>
      </w:sdtPr>
      <w:sdtEndPr>
        <w:rPr>
          <w:rFonts w:hint="eastAsia" w:ascii="宋体" w:hAnsi="宋体" w:eastAsia="宋体"/>
          <w:sz w:val="21"/>
          <w:szCs w:val="24"/>
        </w:rPr>
      </w:sdtEndPr>
      <w:sdtContent>
        <w:p>
          <w:pPr>
            <w:spacing w:line="360" w:lineRule="auto"/>
            <w:jc w:val="center"/>
            <w:rPr>
              <w:sz w:val="32"/>
              <w:szCs w:val="32"/>
            </w:rPr>
          </w:pPr>
          <w:r>
            <w:rPr>
              <w:rFonts w:ascii="宋体" w:hAnsi="宋体" w:eastAsia="宋体"/>
              <w:sz w:val="32"/>
              <w:szCs w:val="32"/>
            </w:rPr>
            <w:t>目</w:t>
          </w:r>
          <w:r>
            <w:rPr>
              <w:rFonts w:hint="eastAsia" w:ascii="宋体" w:hAnsi="宋体" w:eastAsia="宋体"/>
              <w:sz w:val="32"/>
              <w:szCs w:val="32"/>
            </w:rPr>
            <w:t xml:space="preserve"> </w:t>
          </w:r>
          <w:r>
            <w:rPr>
              <w:rFonts w:ascii="宋体" w:hAnsi="宋体" w:eastAsia="宋体"/>
              <w:sz w:val="32"/>
              <w:szCs w:val="32"/>
            </w:rPr>
            <w:t>录</w:t>
          </w:r>
        </w:p>
        <w:p>
          <w:pPr>
            <w:pStyle w:val="9"/>
            <w:tabs>
              <w:tab w:val="right" w:leader="dot" w:pos="8306"/>
            </w:tabs>
            <w:spacing w:line="360" w:lineRule="auto"/>
          </w:pPr>
          <w:r>
            <w:rPr>
              <w:rFonts w:hint="eastAsia" w:ascii="宋体" w:hAnsi="宋体" w:eastAsia="宋体"/>
            </w:rPr>
            <w:fldChar w:fldCharType="begin"/>
          </w:r>
          <w:r>
            <w:rPr>
              <w:rFonts w:hint="eastAsia" w:ascii="宋体" w:hAnsi="宋体" w:eastAsia="宋体"/>
            </w:rPr>
            <w:instrText xml:space="preserve">TOC \o "1-3" \h \u </w:instrText>
          </w:r>
          <w:r>
            <w:rPr>
              <w:rFonts w:hint="eastAsia" w:ascii="宋体" w:hAnsi="宋体" w:eastAsia="宋体"/>
            </w:rPr>
            <w:fldChar w:fldCharType="separate"/>
          </w:r>
          <w:r>
            <w:fldChar w:fldCharType="begin"/>
          </w:r>
          <w:r>
            <w:instrText xml:space="preserve"> HYPERLINK \l "_Toc26345" </w:instrText>
          </w:r>
          <w:r>
            <w:fldChar w:fldCharType="separate"/>
          </w:r>
          <w:r>
            <w:rPr>
              <w:rFonts w:hint="eastAsia" w:ascii="微软雅黑" w:hAnsi="微软雅黑" w:eastAsia="微软雅黑" w:cs="微软雅黑"/>
              <w:sz w:val="28"/>
              <w:szCs w:val="28"/>
            </w:rPr>
            <w:t>商丘商贸学校2022年度教育质量年度报告</w:t>
          </w:r>
          <w:r>
            <w:rPr>
              <w:rFonts w:hint="eastAsia" w:ascii="微软雅黑" w:hAnsi="微软雅黑" w:eastAsia="微软雅黑" w:cs="微软雅黑"/>
              <w:sz w:val="28"/>
              <w:szCs w:val="28"/>
            </w:rPr>
            <w:tab/>
          </w:r>
          <w:r>
            <w:rPr>
              <w:rFonts w:hint="eastAsia" w:ascii="微软雅黑" w:hAnsi="微软雅黑" w:eastAsia="微软雅黑" w:cs="微软雅黑"/>
              <w:sz w:val="22"/>
              <w:szCs w:val="22"/>
            </w:rPr>
            <w:fldChar w:fldCharType="begin"/>
          </w:r>
          <w:r>
            <w:rPr>
              <w:rFonts w:hint="eastAsia" w:ascii="微软雅黑" w:hAnsi="微软雅黑" w:eastAsia="微软雅黑" w:cs="微软雅黑"/>
              <w:sz w:val="22"/>
              <w:szCs w:val="22"/>
            </w:rPr>
            <w:instrText xml:space="preserve"> PAGEREF _Toc26345 </w:instrText>
          </w:r>
          <w:r>
            <w:rPr>
              <w:rFonts w:hint="eastAsia" w:ascii="微软雅黑" w:hAnsi="微软雅黑" w:eastAsia="微软雅黑" w:cs="微软雅黑"/>
              <w:sz w:val="22"/>
              <w:szCs w:val="22"/>
            </w:rPr>
            <w:fldChar w:fldCharType="separate"/>
          </w:r>
          <w:r>
            <w:rPr>
              <w:rFonts w:hint="eastAsia" w:ascii="微软雅黑" w:hAnsi="微软雅黑" w:eastAsia="微软雅黑" w:cs="微软雅黑"/>
              <w:sz w:val="22"/>
              <w:szCs w:val="22"/>
            </w:rPr>
            <w:t>1</w:t>
          </w:r>
          <w:r>
            <w:rPr>
              <w:rFonts w:hint="eastAsia" w:ascii="微软雅黑" w:hAnsi="微软雅黑" w:eastAsia="微软雅黑" w:cs="微软雅黑"/>
              <w:sz w:val="22"/>
              <w:szCs w:val="22"/>
            </w:rPr>
            <w:fldChar w:fldCharType="end"/>
          </w:r>
          <w:r>
            <w:rPr>
              <w:rFonts w:hint="eastAsia" w:ascii="微软雅黑" w:hAnsi="微软雅黑" w:eastAsia="微软雅黑" w:cs="微软雅黑"/>
              <w:sz w:val="22"/>
              <w:szCs w:val="22"/>
            </w:rPr>
            <w:fldChar w:fldCharType="end"/>
          </w:r>
        </w:p>
        <w:p>
          <w:pPr>
            <w:pStyle w:val="9"/>
            <w:tabs>
              <w:tab w:val="right" w:leader="dot" w:pos="8306"/>
            </w:tabs>
            <w:spacing w:line="360" w:lineRule="auto"/>
          </w:pPr>
          <w:r>
            <w:fldChar w:fldCharType="begin"/>
          </w:r>
          <w:r>
            <w:instrText xml:space="preserve"> HYPERLINK \l "_Toc24440" </w:instrText>
          </w:r>
          <w:r>
            <w:fldChar w:fldCharType="separate"/>
          </w:r>
          <w:r>
            <w:rPr>
              <w:rFonts w:hint="eastAsia" w:ascii="微软雅黑" w:hAnsi="微软雅黑" w:eastAsia="微软雅黑" w:cs="微软雅黑"/>
              <w:sz w:val="28"/>
              <w:szCs w:val="28"/>
            </w:rPr>
            <w:t>1.学校情况</w:t>
          </w:r>
          <w:r>
            <w:tab/>
          </w:r>
          <w:r>
            <w:fldChar w:fldCharType="begin"/>
          </w:r>
          <w:r>
            <w:instrText xml:space="preserve"> PAGEREF _Toc24440 </w:instrText>
          </w:r>
          <w:r>
            <w:fldChar w:fldCharType="separate"/>
          </w:r>
          <w:r>
            <w:t>1</w:t>
          </w:r>
          <w:r>
            <w:fldChar w:fldCharType="end"/>
          </w:r>
          <w:r>
            <w:fldChar w:fldCharType="end"/>
          </w:r>
        </w:p>
        <w:p>
          <w:pPr>
            <w:pStyle w:val="10"/>
            <w:tabs>
              <w:tab w:val="right" w:leader="dot" w:pos="8306"/>
            </w:tabs>
            <w:spacing w:line="360" w:lineRule="auto"/>
            <w:rPr>
              <w:sz w:val="28"/>
              <w:szCs w:val="28"/>
            </w:rPr>
          </w:pPr>
          <w:r>
            <w:fldChar w:fldCharType="begin"/>
          </w:r>
          <w:r>
            <w:instrText xml:space="preserve"> HYPERLINK \l "_Toc29778" </w:instrText>
          </w:r>
          <w:r>
            <w:fldChar w:fldCharType="separate"/>
          </w:r>
          <w:r>
            <w:rPr>
              <w:rFonts w:hint="eastAsia" w:asciiTheme="majorEastAsia" w:hAnsiTheme="majorEastAsia" w:eastAsiaTheme="majorEastAsia" w:cstheme="majorEastAsia"/>
              <w:sz w:val="28"/>
              <w:szCs w:val="28"/>
            </w:rPr>
            <w:t>1.1学校概况</w:t>
          </w:r>
          <w:r>
            <w:rPr>
              <w:sz w:val="28"/>
              <w:szCs w:val="28"/>
            </w:rPr>
            <w:tab/>
          </w:r>
          <w:r>
            <w:rPr>
              <w:sz w:val="28"/>
              <w:szCs w:val="28"/>
            </w:rPr>
            <w:fldChar w:fldCharType="begin"/>
          </w:r>
          <w:r>
            <w:rPr>
              <w:sz w:val="28"/>
              <w:szCs w:val="28"/>
            </w:rPr>
            <w:instrText xml:space="preserve"> PAGEREF _Toc29778 </w:instrText>
          </w:r>
          <w:r>
            <w:rPr>
              <w:sz w:val="28"/>
              <w:szCs w:val="28"/>
            </w:rPr>
            <w:fldChar w:fldCharType="separate"/>
          </w:r>
          <w:r>
            <w:rPr>
              <w:sz w:val="28"/>
              <w:szCs w:val="28"/>
            </w:rPr>
            <w:t>1</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"_Toc8996" </w:instrText>
          </w:r>
          <w:r>
            <w:fldChar w:fldCharType="separate"/>
          </w:r>
          <w:r>
            <w:rPr>
              <w:rFonts w:hint="eastAsia" w:asciiTheme="majorEastAsia" w:hAnsiTheme="majorEastAsia" w:eastAsiaTheme="majorEastAsia" w:cstheme="majorEastAsia"/>
              <w:sz w:val="28"/>
              <w:szCs w:val="28"/>
            </w:rPr>
            <w:t>1.2学校情况</w:t>
          </w:r>
          <w:r>
            <w:rPr>
              <w:sz w:val="28"/>
              <w:szCs w:val="28"/>
            </w:rPr>
            <w:tab/>
          </w:r>
          <w:r>
            <w:rPr>
              <w:sz w:val="28"/>
              <w:szCs w:val="28"/>
            </w:rPr>
            <w:fldChar w:fldCharType="begin"/>
          </w:r>
          <w:r>
            <w:rPr>
              <w:sz w:val="28"/>
              <w:szCs w:val="28"/>
            </w:rPr>
            <w:instrText xml:space="preserve"> PAGEREF _Toc8996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"_Toc21439" </w:instrText>
          </w:r>
          <w:r>
            <w:fldChar w:fldCharType="separate"/>
          </w:r>
          <w:r>
            <w:rPr>
              <w:rFonts w:hint="eastAsia"/>
              <w:sz w:val="28"/>
              <w:szCs w:val="28"/>
            </w:rPr>
            <w:t>1.2.1 招生规模、在校生规模、毕业生规模</w:t>
          </w:r>
          <w:r>
            <w:rPr>
              <w:sz w:val="28"/>
              <w:szCs w:val="28"/>
            </w:rPr>
            <w:tab/>
          </w:r>
          <w:r>
            <w:rPr>
              <w:sz w:val="28"/>
              <w:szCs w:val="28"/>
            </w:rPr>
            <w:fldChar w:fldCharType="begin"/>
          </w:r>
          <w:r>
            <w:rPr>
              <w:sz w:val="28"/>
              <w:szCs w:val="28"/>
            </w:rPr>
            <w:instrText xml:space="preserve"> PAGEREF _Toc21439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"_Toc15145" </w:instrText>
          </w:r>
          <w:r>
            <w:fldChar w:fldCharType="separate"/>
          </w:r>
          <w:r>
            <w:rPr>
              <w:rFonts w:hint="eastAsia"/>
              <w:sz w:val="28"/>
              <w:szCs w:val="28"/>
            </w:rPr>
            <w:t>1.2.2 学生结构</w:t>
          </w:r>
          <w:r>
            <w:rPr>
              <w:sz w:val="28"/>
              <w:szCs w:val="28"/>
            </w:rPr>
            <w:tab/>
          </w:r>
          <w:r>
            <w:rPr>
              <w:sz w:val="28"/>
              <w:szCs w:val="28"/>
            </w:rPr>
            <w:fldChar w:fldCharType="begin"/>
          </w:r>
          <w:r>
            <w:rPr>
              <w:sz w:val="28"/>
              <w:szCs w:val="28"/>
            </w:rPr>
            <w:instrText xml:space="preserve"> PAGEREF _Toc15145 </w:instrText>
          </w:r>
          <w:r>
            <w:rPr>
              <w:sz w:val="28"/>
              <w:szCs w:val="28"/>
            </w:rPr>
            <w:fldChar w:fldCharType="separate"/>
          </w:r>
          <w:r>
            <w:rPr>
              <w:sz w:val="28"/>
              <w:szCs w:val="28"/>
            </w:rPr>
            <w:t>3</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"_Toc18408" </w:instrText>
          </w:r>
          <w:r>
            <w:fldChar w:fldCharType="separate"/>
          </w:r>
          <w:r>
            <w:rPr>
              <w:rFonts w:hint="eastAsia"/>
              <w:sz w:val="28"/>
              <w:szCs w:val="28"/>
            </w:rPr>
            <w:t>1.2.3培训规模等数据</w:t>
          </w:r>
          <w:r>
            <w:rPr>
              <w:sz w:val="28"/>
              <w:szCs w:val="28"/>
            </w:rPr>
            <w:tab/>
          </w:r>
          <w:r>
            <w:rPr>
              <w:sz w:val="28"/>
              <w:szCs w:val="28"/>
            </w:rPr>
            <w:fldChar w:fldCharType="begin"/>
          </w:r>
          <w:r>
            <w:rPr>
              <w:sz w:val="28"/>
              <w:szCs w:val="28"/>
            </w:rPr>
            <w:instrText xml:space="preserve"> PAGEREF _Toc18408 </w:instrText>
          </w:r>
          <w:r>
            <w:rPr>
              <w:sz w:val="28"/>
              <w:szCs w:val="28"/>
            </w:rPr>
            <w:fldChar w:fldCharType="separate"/>
          </w:r>
          <w:r>
            <w:rPr>
              <w:sz w:val="28"/>
              <w:szCs w:val="28"/>
            </w:rPr>
            <w:t>3</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"_Toc3238" </w:instrText>
          </w:r>
          <w:r>
            <w:fldChar w:fldCharType="separate"/>
          </w:r>
          <w:r>
            <w:rPr>
              <w:rFonts w:hint="eastAsia" w:asciiTheme="majorEastAsia" w:hAnsiTheme="majorEastAsia" w:eastAsiaTheme="majorEastAsia" w:cstheme="majorEastAsia"/>
              <w:sz w:val="28"/>
              <w:szCs w:val="28"/>
            </w:rPr>
            <w:t>1.3教师队伍</w:t>
          </w:r>
          <w:r>
            <w:rPr>
              <w:sz w:val="28"/>
              <w:szCs w:val="28"/>
            </w:rPr>
            <w:tab/>
          </w:r>
          <w:r>
            <w:rPr>
              <w:sz w:val="28"/>
              <w:szCs w:val="28"/>
            </w:rPr>
            <w:fldChar w:fldCharType="begin"/>
          </w:r>
          <w:r>
            <w:rPr>
              <w:sz w:val="28"/>
              <w:szCs w:val="28"/>
            </w:rPr>
            <w:instrText xml:space="preserve"> PAGEREF _Toc3238 </w:instrText>
          </w:r>
          <w:r>
            <w:rPr>
              <w:sz w:val="28"/>
              <w:szCs w:val="28"/>
            </w:rPr>
            <w:fldChar w:fldCharType="separate"/>
          </w:r>
          <w:r>
            <w:rPr>
              <w:sz w:val="28"/>
              <w:szCs w:val="28"/>
            </w:rPr>
            <w:t>4</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"_Toc8618" </w:instrText>
          </w:r>
          <w:r>
            <w:fldChar w:fldCharType="separate"/>
          </w:r>
          <w:r>
            <w:rPr>
              <w:rFonts w:hint="eastAsia" w:asciiTheme="majorEastAsia" w:hAnsiTheme="majorEastAsia" w:eastAsiaTheme="majorEastAsia" w:cstheme="majorEastAsia"/>
              <w:sz w:val="28"/>
              <w:szCs w:val="28"/>
            </w:rPr>
            <w:t>1.4设施设备 </w:t>
          </w:r>
          <w:r>
            <w:rPr>
              <w:sz w:val="28"/>
              <w:szCs w:val="28"/>
            </w:rPr>
            <w:tab/>
          </w:r>
          <w:r>
            <w:rPr>
              <w:sz w:val="28"/>
              <w:szCs w:val="28"/>
            </w:rPr>
            <w:fldChar w:fldCharType="begin"/>
          </w:r>
          <w:r>
            <w:rPr>
              <w:sz w:val="28"/>
              <w:szCs w:val="28"/>
            </w:rPr>
            <w:instrText xml:space="preserve"> PAGEREF _Toc8618 </w:instrText>
          </w:r>
          <w:r>
            <w:rPr>
              <w:sz w:val="28"/>
              <w:szCs w:val="28"/>
            </w:rPr>
            <w:fldChar w:fldCharType="separate"/>
          </w:r>
          <w:r>
            <w:rPr>
              <w:sz w:val="28"/>
              <w:szCs w:val="28"/>
            </w:rPr>
            <w:t>4</w:t>
          </w:r>
          <w:r>
            <w:rPr>
              <w:sz w:val="28"/>
              <w:szCs w:val="28"/>
            </w:rPr>
            <w:fldChar w:fldCharType="end"/>
          </w:r>
          <w:r>
            <w:rPr>
              <w:sz w:val="28"/>
              <w:szCs w:val="28"/>
            </w:rPr>
            <w:fldChar w:fldCharType="end"/>
          </w:r>
        </w:p>
        <w:p>
          <w:pPr>
            <w:pStyle w:val="9"/>
            <w:tabs>
              <w:tab w:val="right" w:leader="dot" w:pos="8306"/>
            </w:tabs>
            <w:spacing w:line="360" w:lineRule="auto"/>
            <w:rPr>
              <w:sz w:val="28"/>
              <w:szCs w:val="28"/>
            </w:rPr>
          </w:pPr>
          <w:r>
            <w:fldChar w:fldCharType="begin"/>
          </w:r>
          <w:r>
            <w:instrText xml:space="preserve"> HYPERLINK \l "_Toc3156" </w:instrText>
          </w:r>
          <w:r>
            <w:fldChar w:fldCharType="separate"/>
          </w:r>
          <w:r>
            <w:rPr>
              <w:rFonts w:hint="eastAsia" w:ascii="微软雅黑" w:hAnsi="微软雅黑" w:eastAsia="微软雅黑" w:cs="微软雅黑"/>
              <w:bCs/>
              <w:sz w:val="28"/>
              <w:szCs w:val="28"/>
            </w:rPr>
            <w:t>2.学生发展</w:t>
          </w:r>
          <w:r>
            <w:rPr>
              <w:sz w:val="28"/>
              <w:szCs w:val="28"/>
            </w:rPr>
            <w:tab/>
          </w:r>
          <w:r>
            <w:rPr>
              <w:sz w:val="28"/>
              <w:szCs w:val="28"/>
            </w:rPr>
            <w:fldChar w:fldCharType="begin"/>
          </w:r>
          <w:r>
            <w:rPr>
              <w:sz w:val="28"/>
              <w:szCs w:val="28"/>
            </w:rPr>
            <w:instrText xml:space="preserve"> PAGEREF _Toc3156 </w:instrText>
          </w:r>
          <w:r>
            <w:rPr>
              <w:sz w:val="28"/>
              <w:szCs w:val="28"/>
            </w:rPr>
            <w:fldChar w:fldCharType="separate"/>
          </w:r>
          <w:r>
            <w:rPr>
              <w:sz w:val="28"/>
              <w:szCs w:val="28"/>
            </w:rPr>
            <w:t>4</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"_Toc5348" </w:instrText>
          </w:r>
          <w:r>
            <w:fldChar w:fldCharType="separate"/>
          </w:r>
          <w:r>
            <w:rPr>
              <w:rFonts w:hint="eastAsia" w:asciiTheme="majorEastAsia" w:hAnsiTheme="majorEastAsia" w:eastAsiaTheme="majorEastAsia" w:cstheme="majorEastAsia"/>
              <w:sz w:val="28"/>
              <w:szCs w:val="28"/>
            </w:rPr>
            <w:t>2.1学生素质</w:t>
          </w:r>
          <w:r>
            <w:rPr>
              <w:sz w:val="28"/>
              <w:szCs w:val="28"/>
            </w:rPr>
            <w:tab/>
          </w:r>
          <w:r>
            <w:rPr>
              <w:sz w:val="28"/>
              <w:szCs w:val="28"/>
            </w:rPr>
            <w:fldChar w:fldCharType="begin"/>
          </w:r>
          <w:r>
            <w:rPr>
              <w:sz w:val="28"/>
              <w:szCs w:val="28"/>
            </w:rPr>
            <w:instrText xml:space="preserve"> PAGEREF _Toc5348 </w:instrText>
          </w:r>
          <w:r>
            <w:rPr>
              <w:sz w:val="28"/>
              <w:szCs w:val="28"/>
            </w:rPr>
            <w:fldChar w:fldCharType="separate"/>
          </w:r>
          <w:r>
            <w:rPr>
              <w:sz w:val="28"/>
              <w:szCs w:val="28"/>
            </w:rPr>
            <w:t>4</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"_Toc4216" </w:instrText>
          </w:r>
          <w:r>
            <w:fldChar w:fldCharType="separate"/>
          </w:r>
          <w:r>
            <w:rPr>
              <w:rFonts w:hint="eastAsia" w:asciiTheme="majorEastAsia" w:hAnsiTheme="majorEastAsia" w:eastAsiaTheme="majorEastAsia" w:cstheme="majorEastAsia"/>
              <w:sz w:val="28"/>
              <w:szCs w:val="28"/>
            </w:rPr>
            <w:t>2.2在校体验</w:t>
          </w:r>
          <w:r>
            <w:rPr>
              <w:sz w:val="28"/>
              <w:szCs w:val="28"/>
            </w:rPr>
            <w:tab/>
          </w:r>
          <w:r>
            <w:rPr>
              <w:sz w:val="28"/>
              <w:szCs w:val="28"/>
            </w:rPr>
            <w:fldChar w:fldCharType="begin"/>
          </w:r>
          <w:r>
            <w:rPr>
              <w:sz w:val="28"/>
              <w:szCs w:val="28"/>
            </w:rPr>
            <w:instrText xml:space="preserve"> PAGEREF _Toc4216 </w:instrText>
          </w:r>
          <w:r>
            <w:rPr>
              <w:sz w:val="28"/>
              <w:szCs w:val="28"/>
            </w:rPr>
            <w:fldChar w:fldCharType="separate"/>
          </w:r>
          <w:r>
            <w:rPr>
              <w:sz w:val="28"/>
              <w:szCs w:val="28"/>
            </w:rPr>
            <w:t>5</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"_Toc20770" </w:instrText>
          </w:r>
          <w:r>
            <w:fldChar w:fldCharType="separate"/>
          </w:r>
          <w:r>
            <w:rPr>
              <w:rFonts w:hint="eastAsia" w:asciiTheme="majorEastAsia" w:hAnsiTheme="majorEastAsia" w:eastAsiaTheme="majorEastAsia" w:cstheme="majorEastAsia"/>
              <w:sz w:val="28"/>
              <w:szCs w:val="28"/>
            </w:rPr>
            <w:t>2.3资助情况</w:t>
          </w:r>
          <w:r>
            <w:rPr>
              <w:sz w:val="28"/>
              <w:szCs w:val="28"/>
            </w:rPr>
            <w:tab/>
          </w:r>
          <w:r>
            <w:rPr>
              <w:sz w:val="28"/>
              <w:szCs w:val="28"/>
            </w:rPr>
            <w:fldChar w:fldCharType="begin"/>
          </w:r>
          <w:r>
            <w:rPr>
              <w:sz w:val="28"/>
              <w:szCs w:val="28"/>
            </w:rPr>
            <w:instrText xml:space="preserve"> PAGEREF _Toc20770 </w:instrText>
          </w:r>
          <w:r>
            <w:rPr>
              <w:sz w:val="28"/>
              <w:szCs w:val="28"/>
            </w:rPr>
            <w:fldChar w:fldCharType="separate"/>
          </w:r>
          <w:r>
            <w:rPr>
              <w:sz w:val="28"/>
              <w:szCs w:val="28"/>
            </w:rPr>
            <w:t>5</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"_Toc23394" </w:instrText>
          </w:r>
          <w:r>
            <w:fldChar w:fldCharType="separate"/>
          </w:r>
          <w:r>
            <w:rPr>
              <w:rFonts w:hint="eastAsia" w:asciiTheme="majorEastAsia" w:hAnsiTheme="majorEastAsia" w:eastAsiaTheme="majorEastAsia" w:cstheme="majorEastAsia"/>
              <w:sz w:val="28"/>
              <w:szCs w:val="28"/>
            </w:rPr>
            <w:t>2.4就业质量</w:t>
          </w:r>
          <w:r>
            <w:rPr>
              <w:sz w:val="28"/>
              <w:szCs w:val="28"/>
            </w:rPr>
            <w:tab/>
          </w:r>
          <w:r>
            <w:rPr>
              <w:sz w:val="28"/>
              <w:szCs w:val="28"/>
            </w:rPr>
            <w:fldChar w:fldCharType="begin"/>
          </w:r>
          <w:r>
            <w:rPr>
              <w:sz w:val="28"/>
              <w:szCs w:val="28"/>
            </w:rPr>
            <w:instrText xml:space="preserve"> PAGEREF _Toc23394 </w:instrText>
          </w:r>
          <w:r>
            <w:rPr>
              <w:sz w:val="28"/>
              <w:szCs w:val="28"/>
            </w:rPr>
            <w:fldChar w:fldCharType="separate"/>
          </w:r>
          <w:r>
            <w:rPr>
              <w:sz w:val="28"/>
              <w:szCs w:val="28"/>
            </w:rPr>
            <w:t>5</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"_Toc25759" </w:instrText>
          </w:r>
          <w:r>
            <w:fldChar w:fldCharType="separate"/>
          </w:r>
          <w:r>
            <w:rPr>
              <w:rFonts w:hint="eastAsia" w:asciiTheme="majorEastAsia" w:hAnsiTheme="majorEastAsia" w:eastAsiaTheme="majorEastAsia" w:cstheme="majorEastAsia"/>
              <w:sz w:val="28"/>
              <w:szCs w:val="28"/>
            </w:rPr>
            <w:t>2.5职业发展</w:t>
          </w:r>
          <w:r>
            <w:rPr>
              <w:sz w:val="28"/>
              <w:szCs w:val="28"/>
            </w:rPr>
            <w:tab/>
          </w:r>
          <w:r>
            <w:rPr>
              <w:sz w:val="28"/>
              <w:szCs w:val="28"/>
            </w:rPr>
            <w:fldChar w:fldCharType="begin"/>
          </w:r>
          <w:r>
            <w:rPr>
              <w:sz w:val="28"/>
              <w:szCs w:val="28"/>
            </w:rPr>
            <w:instrText xml:space="preserve"> PAGEREF _Toc25759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9"/>
            <w:tabs>
              <w:tab w:val="right" w:leader="dot" w:pos="8306"/>
            </w:tabs>
            <w:spacing w:line="360" w:lineRule="auto"/>
            <w:rPr>
              <w:sz w:val="28"/>
              <w:szCs w:val="28"/>
            </w:rPr>
          </w:pPr>
          <w:r>
            <w:fldChar w:fldCharType="begin"/>
          </w:r>
          <w:r>
            <w:instrText xml:space="preserve"> HYPERLINK \l "_Toc27357" </w:instrText>
          </w:r>
          <w:r>
            <w:fldChar w:fldCharType="separate"/>
          </w:r>
          <w:r>
            <w:rPr>
              <w:rFonts w:hint="eastAsia" w:ascii="微软雅黑" w:hAnsi="微软雅黑" w:eastAsia="微软雅黑" w:cs="微软雅黑"/>
              <w:bCs/>
              <w:sz w:val="28"/>
              <w:szCs w:val="28"/>
            </w:rPr>
            <w:t>3.质量保障措施</w:t>
          </w:r>
          <w:r>
            <w:rPr>
              <w:sz w:val="28"/>
              <w:szCs w:val="28"/>
            </w:rPr>
            <w:tab/>
          </w:r>
          <w:r>
            <w:rPr>
              <w:sz w:val="28"/>
              <w:szCs w:val="28"/>
            </w:rPr>
            <w:fldChar w:fldCharType="begin"/>
          </w:r>
          <w:r>
            <w:rPr>
              <w:sz w:val="28"/>
              <w:szCs w:val="28"/>
            </w:rPr>
            <w:instrText xml:space="preserve"> PAGEREF _Toc27357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"_Toc25711" </w:instrText>
          </w:r>
          <w:r>
            <w:fldChar w:fldCharType="separate"/>
          </w:r>
          <w:r>
            <w:rPr>
              <w:rFonts w:hint="eastAsia" w:asciiTheme="majorEastAsia" w:hAnsiTheme="majorEastAsia" w:eastAsiaTheme="majorEastAsia" w:cstheme="majorEastAsia"/>
              <w:sz w:val="28"/>
              <w:szCs w:val="28"/>
            </w:rPr>
            <w:t>3.1专业动态调整</w:t>
          </w:r>
          <w:r>
            <w:rPr>
              <w:sz w:val="28"/>
              <w:szCs w:val="28"/>
            </w:rPr>
            <w:tab/>
          </w:r>
          <w:r>
            <w:rPr>
              <w:sz w:val="28"/>
              <w:szCs w:val="28"/>
            </w:rPr>
            <w:fldChar w:fldCharType="begin"/>
          </w:r>
          <w:r>
            <w:rPr>
              <w:sz w:val="28"/>
              <w:szCs w:val="28"/>
            </w:rPr>
            <w:instrText xml:space="preserve"> PAGEREF _Toc25711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"_Toc15431" </w:instrText>
          </w:r>
          <w:r>
            <w:fldChar w:fldCharType="separate"/>
          </w:r>
          <w:r>
            <w:rPr>
              <w:rFonts w:hint="eastAsia" w:asciiTheme="majorEastAsia" w:hAnsiTheme="majorEastAsia" w:eastAsiaTheme="majorEastAsia" w:cstheme="majorEastAsia"/>
              <w:sz w:val="28"/>
              <w:szCs w:val="28"/>
            </w:rPr>
            <w:t>3.2教育教学改革</w:t>
          </w:r>
          <w:r>
            <w:rPr>
              <w:sz w:val="28"/>
              <w:szCs w:val="28"/>
            </w:rPr>
            <w:tab/>
          </w:r>
          <w:r>
            <w:rPr>
              <w:sz w:val="28"/>
              <w:szCs w:val="28"/>
            </w:rPr>
            <w:fldChar w:fldCharType="begin"/>
          </w:r>
          <w:r>
            <w:rPr>
              <w:sz w:val="28"/>
              <w:szCs w:val="28"/>
            </w:rPr>
            <w:instrText xml:space="preserve"> PAGEREF _Toc15431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"_Toc27334" </w:instrText>
          </w:r>
          <w:r>
            <w:fldChar w:fldCharType="separate"/>
          </w:r>
          <w:r>
            <w:rPr>
              <w:rFonts w:hint="eastAsia" w:asciiTheme="majorEastAsia" w:hAnsiTheme="majorEastAsia" w:eastAsiaTheme="majorEastAsia" w:cstheme="majorEastAsia"/>
              <w:sz w:val="28"/>
              <w:szCs w:val="28"/>
            </w:rPr>
            <w:t>3.3教师培养培训</w:t>
          </w:r>
          <w:r>
            <w:rPr>
              <w:sz w:val="28"/>
              <w:szCs w:val="28"/>
            </w:rPr>
            <w:tab/>
          </w:r>
          <w:r>
            <w:rPr>
              <w:sz w:val="28"/>
              <w:szCs w:val="28"/>
            </w:rPr>
            <w:fldChar w:fldCharType="begin"/>
          </w:r>
          <w:r>
            <w:rPr>
              <w:sz w:val="28"/>
              <w:szCs w:val="28"/>
            </w:rPr>
            <w:instrText xml:space="preserve"> PAGEREF _Toc27334 </w:instrText>
          </w:r>
          <w:r>
            <w:rPr>
              <w:sz w:val="28"/>
              <w:szCs w:val="28"/>
            </w:rPr>
            <w:fldChar w:fldCharType="separate"/>
          </w:r>
          <w:r>
            <w:rPr>
              <w:sz w:val="28"/>
              <w:szCs w:val="28"/>
            </w:rPr>
            <w:t>8</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"_Toc29216" </w:instrText>
          </w:r>
          <w:r>
            <w:fldChar w:fldCharType="separate"/>
          </w:r>
          <w:r>
            <w:rPr>
              <w:rFonts w:hint="eastAsia" w:asciiTheme="majorEastAsia" w:hAnsiTheme="majorEastAsia" w:eastAsiaTheme="majorEastAsia" w:cstheme="majorEastAsia"/>
              <w:sz w:val="28"/>
              <w:szCs w:val="28"/>
            </w:rPr>
            <w:t>3.4规范管理情况</w:t>
          </w:r>
          <w:r>
            <w:rPr>
              <w:sz w:val="28"/>
              <w:szCs w:val="28"/>
            </w:rPr>
            <w:tab/>
          </w:r>
          <w:r>
            <w:rPr>
              <w:sz w:val="28"/>
              <w:szCs w:val="28"/>
            </w:rPr>
            <w:fldChar w:fldCharType="begin"/>
          </w:r>
          <w:r>
            <w:rPr>
              <w:sz w:val="28"/>
              <w:szCs w:val="28"/>
            </w:rPr>
            <w:instrText xml:space="preserve"> PAGEREF _Toc29216 </w:instrText>
          </w:r>
          <w:r>
            <w:rPr>
              <w:sz w:val="28"/>
              <w:szCs w:val="28"/>
            </w:rPr>
            <w:fldChar w:fldCharType="separate"/>
          </w:r>
          <w:r>
            <w:rPr>
              <w:sz w:val="28"/>
              <w:szCs w:val="28"/>
            </w:rPr>
            <w:t>9</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"_Toc17598" </w:instrText>
          </w:r>
          <w:r>
            <w:fldChar w:fldCharType="separate"/>
          </w:r>
          <w:r>
            <w:rPr>
              <w:rFonts w:hint="eastAsia"/>
              <w:sz w:val="28"/>
              <w:szCs w:val="28"/>
            </w:rPr>
            <w:t>3.4.1教学管理规范运行</w:t>
          </w:r>
          <w:r>
            <w:rPr>
              <w:sz w:val="28"/>
              <w:szCs w:val="28"/>
            </w:rPr>
            <w:tab/>
          </w:r>
          <w:r>
            <w:rPr>
              <w:sz w:val="28"/>
              <w:szCs w:val="28"/>
            </w:rPr>
            <w:fldChar w:fldCharType="begin"/>
          </w:r>
          <w:r>
            <w:rPr>
              <w:sz w:val="28"/>
              <w:szCs w:val="28"/>
            </w:rPr>
            <w:instrText xml:space="preserve"> PAGEREF _Toc17598 </w:instrText>
          </w:r>
          <w:r>
            <w:rPr>
              <w:sz w:val="28"/>
              <w:szCs w:val="28"/>
            </w:rPr>
            <w:fldChar w:fldCharType="separate"/>
          </w:r>
          <w:r>
            <w:rPr>
              <w:sz w:val="28"/>
              <w:szCs w:val="28"/>
            </w:rPr>
            <w:t>9</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"_Toc28495" </w:instrText>
          </w:r>
          <w:r>
            <w:fldChar w:fldCharType="separate"/>
          </w:r>
          <w:r>
            <w:rPr>
              <w:rFonts w:hint="eastAsia"/>
              <w:sz w:val="28"/>
              <w:szCs w:val="28"/>
            </w:rPr>
            <w:t>3.4.2学生管理创新开展</w:t>
          </w:r>
          <w:r>
            <w:rPr>
              <w:sz w:val="28"/>
              <w:szCs w:val="28"/>
            </w:rPr>
            <w:tab/>
          </w:r>
          <w:r>
            <w:rPr>
              <w:sz w:val="28"/>
              <w:szCs w:val="28"/>
            </w:rPr>
            <w:fldChar w:fldCharType="begin"/>
          </w:r>
          <w:r>
            <w:rPr>
              <w:sz w:val="28"/>
              <w:szCs w:val="28"/>
            </w:rPr>
            <w:instrText xml:space="preserve"> PAGEREF _Toc28495 </w:instrText>
          </w:r>
          <w:r>
            <w:rPr>
              <w:sz w:val="28"/>
              <w:szCs w:val="28"/>
            </w:rPr>
            <w:fldChar w:fldCharType="separate"/>
          </w:r>
          <w:r>
            <w:rPr>
              <w:sz w:val="28"/>
              <w:szCs w:val="28"/>
            </w:rPr>
            <w:t>10</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"_Toc13067" </w:instrText>
          </w:r>
          <w:r>
            <w:fldChar w:fldCharType="separate"/>
          </w:r>
          <w:r>
            <w:rPr>
              <w:rFonts w:hint="eastAsia"/>
              <w:sz w:val="28"/>
              <w:szCs w:val="28"/>
            </w:rPr>
            <w:t>3.4.3后勤服务规范有序</w:t>
          </w:r>
          <w:r>
            <w:rPr>
              <w:sz w:val="28"/>
              <w:szCs w:val="28"/>
            </w:rPr>
            <w:tab/>
          </w:r>
          <w:r>
            <w:rPr>
              <w:sz w:val="28"/>
              <w:szCs w:val="28"/>
            </w:rPr>
            <w:fldChar w:fldCharType="begin"/>
          </w:r>
          <w:r>
            <w:rPr>
              <w:sz w:val="28"/>
              <w:szCs w:val="28"/>
            </w:rPr>
            <w:instrText xml:space="preserve"> PAGEREF _Toc13067 </w:instrText>
          </w:r>
          <w:r>
            <w:rPr>
              <w:sz w:val="28"/>
              <w:szCs w:val="28"/>
            </w:rPr>
            <w:fldChar w:fldCharType="separate"/>
          </w:r>
          <w:r>
            <w:rPr>
              <w:sz w:val="28"/>
              <w:szCs w:val="28"/>
            </w:rPr>
            <w:t>10</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"_Toc23931" </w:instrText>
          </w:r>
          <w:r>
            <w:fldChar w:fldCharType="separate"/>
          </w:r>
          <w:r>
            <w:rPr>
              <w:rFonts w:hint="eastAsia"/>
              <w:sz w:val="28"/>
              <w:szCs w:val="28"/>
            </w:rPr>
            <w:t>3.4.4强化安全教育</w:t>
          </w:r>
          <w:r>
            <w:rPr>
              <w:sz w:val="28"/>
              <w:szCs w:val="28"/>
            </w:rPr>
            <w:tab/>
          </w:r>
          <w:r>
            <w:rPr>
              <w:sz w:val="28"/>
              <w:szCs w:val="28"/>
            </w:rPr>
            <w:fldChar w:fldCharType="begin"/>
          </w:r>
          <w:r>
            <w:rPr>
              <w:sz w:val="28"/>
              <w:szCs w:val="28"/>
            </w:rPr>
            <w:instrText xml:space="preserve"> PAGEREF _Toc23931 </w:instrText>
          </w:r>
          <w:r>
            <w:rPr>
              <w:sz w:val="28"/>
              <w:szCs w:val="28"/>
            </w:rPr>
            <w:fldChar w:fldCharType="separate"/>
          </w:r>
          <w:r>
            <w:rPr>
              <w:sz w:val="28"/>
              <w:szCs w:val="28"/>
            </w:rPr>
            <w:t>10</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"_Toc32117" </w:instrText>
          </w:r>
          <w:r>
            <w:fldChar w:fldCharType="separate"/>
          </w:r>
          <w:r>
            <w:rPr>
              <w:rFonts w:hint="eastAsia"/>
              <w:sz w:val="28"/>
              <w:szCs w:val="28"/>
            </w:rPr>
            <w:t>3.4.5科研管理成效显著</w:t>
          </w:r>
          <w:r>
            <w:rPr>
              <w:sz w:val="28"/>
              <w:szCs w:val="28"/>
            </w:rPr>
            <w:tab/>
          </w:r>
          <w:r>
            <w:rPr>
              <w:sz w:val="28"/>
              <w:szCs w:val="28"/>
            </w:rPr>
            <w:fldChar w:fldCharType="begin"/>
          </w:r>
          <w:r>
            <w:rPr>
              <w:sz w:val="28"/>
              <w:szCs w:val="28"/>
            </w:rPr>
            <w:instrText xml:space="preserve"> PAGEREF _Toc32117 </w:instrText>
          </w:r>
          <w:r>
            <w:rPr>
              <w:sz w:val="28"/>
              <w:szCs w:val="28"/>
            </w:rPr>
            <w:fldChar w:fldCharType="separate"/>
          </w:r>
          <w:r>
            <w:rPr>
              <w:sz w:val="28"/>
              <w:szCs w:val="28"/>
            </w:rPr>
            <w:t>11</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"_Toc32539" </w:instrText>
          </w:r>
          <w:r>
            <w:fldChar w:fldCharType="separate"/>
          </w:r>
          <w:r>
            <w:rPr>
              <w:rFonts w:hint="eastAsia" w:asciiTheme="majorEastAsia" w:hAnsiTheme="majorEastAsia" w:eastAsiaTheme="majorEastAsia" w:cstheme="majorEastAsia"/>
              <w:sz w:val="28"/>
              <w:szCs w:val="28"/>
            </w:rPr>
            <w:t>3.5德育工作情况</w:t>
          </w:r>
          <w:r>
            <w:rPr>
              <w:sz w:val="28"/>
              <w:szCs w:val="28"/>
            </w:rPr>
            <w:tab/>
          </w:r>
          <w:r>
            <w:rPr>
              <w:sz w:val="28"/>
              <w:szCs w:val="28"/>
            </w:rPr>
            <w:fldChar w:fldCharType="begin"/>
          </w:r>
          <w:r>
            <w:rPr>
              <w:sz w:val="28"/>
              <w:szCs w:val="28"/>
            </w:rPr>
            <w:instrText xml:space="preserve"> PAGEREF _Toc32539 </w:instrText>
          </w:r>
          <w:r>
            <w:rPr>
              <w:sz w:val="28"/>
              <w:szCs w:val="28"/>
            </w:rPr>
            <w:fldChar w:fldCharType="separate"/>
          </w:r>
          <w:r>
            <w:rPr>
              <w:sz w:val="28"/>
              <w:szCs w:val="28"/>
            </w:rPr>
            <w:t>11</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"_Toc22298" </w:instrText>
          </w:r>
          <w:r>
            <w:fldChar w:fldCharType="separate"/>
          </w:r>
          <w:r>
            <w:rPr>
              <w:rFonts w:hint="eastAsia"/>
              <w:sz w:val="28"/>
              <w:szCs w:val="28"/>
            </w:rPr>
            <w:t>3.5.1德育课实施情况</w:t>
          </w:r>
          <w:r>
            <w:rPr>
              <w:sz w:val="28"/>
              <w:szCs w:val="28"/>
            </w:rPr>
            <w:tab/>
          </w:r>
          <w:r>
            <w:rPr>
              <w:sz w:val="28"/>
              <w:szCs w:val="28"/>
            </w:rPr>
            <w:fldChar w:fldCharType="begin"/>
          </w:r>
          <w:r>
            <w:rPr>
              <w:sz w:val="28"/>
              <w:szCs w:val="28"/>
            </w:rPr>
            <w:instrText xml:space="preserve"> PAGEREF _Toc22298 </w:instrText>
          </w:r>
          <w:r>
            <w:rPr>
              <w:sz w:val="28"/>
              <w:szCs w:val="28"/>
            </w:rPr>
            <w:fldChar w:fldCharType="separate"/>
          </w:r>
          <w:r>
            <w:rPr>
              <w:sz w:val="28"/>
              <w:szCs w:val="28"/>
            </w:rPr>
            <w:t>11</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"_Toc29494" </w:instrText>
          </w:r>
          <w:r>
            <w:fldChar w:fldCharType="separate"/>
          </w:r>
          <w:r>
            <w:rPr>
              <w:rFonts w:hint="eastAsia"/>
              <w:sz w:val="28"/>
              <w:szCs w:val="28"/>
            </w:rPr>
            <w:t>3.5.2校园文化建设</w:t>
          </w:r>
          <w:r>
            <w:rPr>
              <w:sz w:val="28"/>
              <w:szCs w:val="28"/>
            </w:rPr>
            <w:tab/>
          </w:r>
          <w:r>
            <w:rPr>
              <w:sz w:val="28"/>
              <w:szCs w:val="28"/>
            </w:rPr>
            <w:fldChar w:fldCharType="begin"/>
          </w:r>
          <w:r>
            <w:rPr>
              <w:sz w:val="28"/>
              <w:szCs w:val="28"/>
            </w:rPr>
            <w:instrText xml:space="preserve"> PAGEREF _Toc29494 </w:instrText>
          </w:r>
          <w:r>
            <w:rPr>
              <w:sz w:val="28"/>
              <w:szCs w:val="28"/>
            </w:rPr>
            <w:fldChar w:fldCharType="separate"/>
          </w:r>
          <w:r>
            <w:rPr>
              <w:sz w:val="28"/>
              <w:szCs w:val="28"/>
            </w:rPr>
            <w:t>12</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"_Toc16836" </w:instrText>
          </w:r>
          <w:r>
            <w:fldChar w:fldCharType="separate"/>
          </w:r>
          <w:r>
            <w:rPr>
              <w:rFonts w:hint="eastAsia"/>
              <w:sz w:val="28"/>
              <w:szCs w:val="28"/>
            </w:rPr>
            <w:t>3.5.3文明风采活动开展情况</w:t>
          </w:r>
          <w:r>
            <w:rPr>
              <w:sz w:val="28"/>
              <w:szCs w:val="28"/>
            </w:rPr>
            <w:tab/>
          </w:r>
          <w:r>
            <w:rPr>
              <w:sz w:val="28"/>
              <w:szCs w:val="28"/>
            </w:rPr>
            <w:fldChar w:fldCharType="begin"/>
          </w:r>
          <w:r>
            <w:rPr>
              <w:sz w:val="28"/>
              <w:szCs w:val="28"/>
            </w:rPr>
            <w:instrText xml:space="preserve"> PAGEREF _Toc16836 </w:instrText>
          </w:r>
          <w:r>
            <w:rPr>
              <w:sz w:val="28"/>
              <w:szCs w:val="28"/>
            </w:rPr>
            <w:fldChar w:fldCharType="separate"/>
          </w:r>
          <w:r>
            <w:rPr>
              <w:sz w:val="28"/>
              <w:szCs w:val="28"/>
            </w:rPr>
            <w:t>13</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"_Toc32742" </w:instrText>
          </w:r>
          <w:r>
            <w:fldChar w:fldCharType="separate"/>
          </w:r>
          <w:r>
            <w:rPr>
              <w:rFonts w:hint="eastAsia"/>
              <w:sz w:val="28"/>
              <w:szCs w:val="28"/>
            </w:rPr>
            <w:t>3.5.4社团活动、团组织学生会建设及活动</w:t>
          </w:r>
          <w:r>
            <w:rPr>
              <w:sz w:val="28"/>
              <w:szCs w:val="28"/>
            </w:rPr>
            <w:tab/>
          </w:r>
          <w:r>
            <w:rPr>
              <w:sz w:val="28"/>
              <w:szCs w:val="28"/>
            </w:rPr>
            <w:fldChar w:fldCharType="begin"/>
          </w:r>
          <w:r>
            <w:rPr>
              <w:sz w:val="28"/>
              <w:szCs w:val="28"/>
            </w:rPr>
            <w:instrText xml:space="preserve"> PAGEREF _Toc32742 </w:instrText>
          </w:r>
          <w:r>
            <w:rPr>
              <w:sz w:val="28"/>
              <w:szCs w:val="28"/>
            </w:rPr>
            <w:fldChar w:fldCharType="separate"/>
          </w:r>
          <w:r>
            <w:rPr>
              <w:sz w:val="28"/>
              <w:szCs w:val="28"/>
            </w:rPr>
            <w:t>15</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"_Toc20687" </w:instrText>
          </w:r>
          <w:r>
            <w:fldChar w:fldCharType="separate"/>
          </w:r>
          <w:r>
            <w:rPr>
              <w:rFonts w:hint="eastAsia" w:asciiTheme="majorEastAsia" w:hAnsiTheme="majorEastAsia" w:eastAsiaTheme="majorEastAsia" w:cstheme="majorEastAsia"/>
              <w:sz w:val="28"/>
              <w:szCs w:val="28"/>
            </w:rPr>
            <w:t>3.6党建情况</w:t>
          </w:r>
          <w:r>
            <w:rPr>
              <w:sz w:val="28"/>
              <w:szCs w:val="28"/>
            </w:rPr>
            <w:tab/>
          </w:r>
          <w:r>
            <w:rPr>
              <w:sz w:val="28"/>
              <w:szCs w:val="28"/>
            </w:rPr>
            <w:fldChar w:fldCharType="begin"/>
          </w:r>
          <w:r>
            <w:rPr>
              <w:sz w:val="28"/>
              <w:szCs w:val="28"/>
            </w:rPr>
            <w:instrText xml:space="preserve"> PAGEREF _Toc20687 </w:instrText>
          </w:r>
          <w:r>
            <w:rPr>
              <w:sz w:val="28"/>
              <w:szCs w:val="28"/>
            </w:rPr>
            <w:fldChar w:fldCharType="separate"/>
          </w:r>
          <w:r>
            <w:rPr>
              <w:sz w:val="28"/>
              <w:szCs w:val="28"/>
            </w:rPr>
            <w:t>15</w:t>
          </w:r>
          <w:r>
            <w:rPr>
              <w:sz w:val="28"/>
              <w:szCs w:val="28"/>
            </w:rPr>
            <w:fldChar w:fldCharType="end"/>
          </w:r>
          <w:r>
            <w:rPr>
              <w:sz w:val="28"/>
              <w:szCs w:val="28"/>
            </w:rPr>
            <w:fldChar w:fldCharType="end"/>
          </w:r>
        </w:p>
        <w:p>
          <w:pPr>
            <w:pStyle w:val="9"/>
            <w:tabs>
              <w:tab w:val="right" w:leader="dot" w:pos="8306"/>
            </w:tabs>
            <w:spacing w:line="360" w:lineRule="auto"/>
            <w:rPr>
              <w:sz w:val="28"/>
              <w:szCs w:val="28"/>
            </w:rPr>
          </w:pPr>
          <w:r>
            <w:fldChar w:fldCharType="begin"/>
          </w:r>
          <w:r>
            <w:instrText xml:space="preserve"> HYPERLINK \l "_Toc25107" </w:instrText>
          </w:r>
          <w:r>
            <w:fldChar w:fldCharType="separate"/>
          </w:r>
          <w:r>
            <w:rPr>
              <w:rFonts w:hint="eastAsia" w:ascii="微软雅黑" w:hAnsi="微软雅黑" w:eastAsia="微软雅黑" w:cs="微软雅黑"/>
              <w:bCs/>
              <w:sz w:val="28"/>
              <w:szCs w:val="28"/>
            </w:rPr>
            <w:t>4.校企合作</w:t>
          </w:r>
          <w:r>
            <w:rPr>
              <w:sz w:val="28"/>
              <w:szCs w:val="28"/>
            </w:rPr>
            <w:tab/>
          </w:r>
          <w:r>
            <w:rPr>
              <w:sz w:val="28"/>
              <w:szCs w:val="28"/>
            </w:rPr>
            <w:fldChar w:fldCharType="begin"/>
          </w:r>
          <w:r>
            <w:rPr>
              <w:sz w:val="28"/>
              <w:szCs w:val="28"/>
            </w:rPr>
            <w:instrText xml:space="preserve"> PAGEREF _Toc25107 </w:instrText>
          </w:r>
          <w:r>
            <w:rPr>
              <w:sz w:val="28"/>
              <w:szCs w:val="28"/>
            </w:rPr>
            <w:fldChar w:fldCharType="separate"/>
          </w:r>
          <w:r>
            <w:rPr>
              <w:sz w:val="28"/>
              <w:szCs w:val="28"/>
            </w:rPr>
            <w:t>17</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"_Toc28796" </w:instrText>
          </w:r>
          <w:r>
            <w:fldChar w:fldCharType="separate"/>
          </w:r>
          <w:r>
            <w:rPr>
              <w:rFonts w:hint="eastAsia" w:asciiTheme="majorEastAsia" w:hAnsiTheme="majorEastAsia" w:eastAsiaTheme="majorEastAsia" w:cstheme="majorEastAsia"/>
              <w:sz w:val="28"/>
              <w:szCs w:val="28"/>
            </w:rPr>
            <w:t>4.1 校企合作开展情况和效果</w:t>
          </w:r>
          <w:r>
            <w:rPr>
              <w:sz w:val="28"/>
              <w:szCs w:val="28"/>
            </w:rPr>
            <w:tab/>
          </w:r>
          <w:r>
            <w:rPr>
              <w:sz w:val="28"/>
              <w:szCs w:val="28"/>
            </w:rPr>
            <w:fldChar w:fldCharType="begin"/>
          </w:r>
          <w:r>
            <w:rPr>
              <w:sz w:val="28"/>
              <w:szCs w:val="28"/>
            </w:rPr>
            <w:instrText xml:space="preserve"> PAGEREF _Toc28796 </w:instrText>
          </w:r>
          <w:r>
            <w:rPr>
              <w:sz w:val="28"/>
              <w:szCs w:val="28"/>
            </w:rPr>
            <w:fldChar w:fldCharType="separate"/>
          </w:r>
          <w:r>
            <w:rPr>
              <w:sz w:val="28"/>
              <w:szCs w:val="28"/>
            </w:rPr>
            <w:t>17</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"_Toc21518" </w:instrText>
          </w:r>
          <w:r>
            <w:fldChar w:fldCharType="separate"/>
          </w:r>
          <w:r>
            <w:rPr>
              <w:rFonts w:hint="eastAsia" w:asciiTheme="majorEastAsia" w:hAnsiTheme="majorEastAsia" w:eastAsiaTheme="majorEastAsia" w:cstheme="majorEastAsia"/>
              <w:bCs/>
              <w:sz w:val="28"/>
              <w:szCs w:val="28"/>
            </w:rPr>
            <w:t>4.2学生实习情况</w:t>
          </w:r>
          <w:r>
            <w:rPr>
              <w:sz w:val="28"/>
              <w:szCs w:val="28"/>
            </w:rPr>
            <w:tab/>
          </w:r>
          <w:r>
            <w:rPr>
              <w:sz w:val="28"/>
              <w:szCs w:val="28"/>
            </w:rPr>
            <w:fldChar w:fldCharType="begin"/>
          </w:r>
          <w:r>
            <w:rPr>
              <w:sz w:val="28"/>
              <w:szCs w:val="28"/>
            </w:rPr>
            <w:instrText xml:space="preserve"> PAGEREF _Toc21518 </w:instrText>
          </w:r>
          <w:r>
            <w:rPr>
              <w:sz w:val="28"/>
              <w:szCs w:val="28"/>
            </w:rPr>
            <w:fldChar w:fldCharType="separate"/>
          </w:r>
          <w:r>
            <w:rPr>
              <w:sz w:val="28"/>
              <w:szCs w:val="28"/>
            </w:rPr>
            <w:t>19</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"_Toc15526" </w:instrText>
          </w:r>
          <w:r>
            <w:fldChar w:fldCharType="separate"/>
          </w:r>
          <w:r>
            <w:rPr>
              <w:rFonts w:hint="eastAsia" w:asciiTheme="majorEastAsia" w:hAnsiTheme="majorEastAsia" w:eastAsiaTheme="majorEastAsia" w:cstheme="majorEastAsia"/>
              <w:bCs/>
              <w:sz w:val="28"/>
              <w:szCs w:val="28"/>
            </w:rPr>
            <w:t>4.3集团化办学情况</w:t>
          </w:r>
          <w:r>
            <w:rPr>
              <w:sz w:val="28"/>
              <w:szCs w:val="28"/>
            </w:rPr>
            <w:tab/>
          </w:r>
          <w:r>
            <w:rPr>
              <w:sz w:val="28"/>
              <w:szCs w:val="28"/>
            </w:rPr>
            <w:fldChar w:fldCharType="begin"/>
          </w:r>
          <w:r>
            <w:rPr>
              <w:sz w:val="28"/>
              <w:szCs w:val="28"/>
            </w:rPr>
            <w:instrText xml:space="preserve"> PAGEREF _Toc15526 </w:instrText>
          </w:r>
          <w:r>
            <w:rPr>
              <w:sz w:val="28"/>
              <w:szCs w:val="28"/>
            </w:rPr>
            <w:fldChar w:fldCharType="separate"/>
          </w:r>
          <w:r>
            <w:rPr>
              <w:sz w:val="28"/>
              <w:szCs w:val="28"/>
            </w:rPr>
            <w:t>19</w:t>
          </w:r>
          <w:r>
            <w:rPr>
              <w:sz w:val="28"/>
              <w:szCs w:val="28"/>
            </w:rPr>
            <w:fldChar w:fldCharType="end"/>
          </w:r>
          <w:r>
            <w:rPr>
              <w:sz w:val="28"/>
              <w:szCs w:val="28"/>
            </w:rPr>
            <w:fldChar w:fldCharType="end"/>
          </w:r>
        </w:p>
        <w:p>
          <w:pPr>
            <w:pStyle w:val="9"/>
            <w:tabs>
              <w:tab w:val="right" w:leader="dot" w:pos="8306"/>
            </w:tabs>
            <w:spacing w:line="360" w:lineRule="auto"/>
            <w:rPr>
              <w:sz w:val="28"/>
              <w:szCs w:val="28"/>
            </w:rPr>
          </w:pPr>
          <w:r>
            <w:fldChar w:fldCharType="begin"/>
          </w:r>
          <w:r>
            <w:instrText xml:space="preserve"> HYPERLINK \l "_Toc18922" </w:instrText>
          </w:r>
          <w:r>
            <w:fldChar w:fldCharType="separate"/>
          </w:r>
          <w:r>
            <w:rPr>
              <w:rFonts w:hint="eastAsia" w:ascii="微软雅黑" w:hAnsi="微软雅黑" w:eastAsia="微软雅黑" w:cs="微软雅黑"/>
              <w:bCs/>
              <w:sz w:val="28"/>
              <w:szCs w:val="28"/>
            </w:rPr>
            <w:t>5社会贡献</w:t>
          </w:r>
          <w:r>
            <w:rPr>
              <w:sz w:val="28"/>
              <w:szCs w:val="28"/>
            </w:rPr>
            <w:tab/>
          </w:r>
          <w:r>
            <w:rPr>
              <w:sz w:val="28"/>
              <w:szCs w:val="28"/>
            </w:rPr>
            <w:fldChar w:fldCharType="begin"/>
          </w:r>
          <w:r>
            <w:rPr>
              <w:sz w:val="28"/>
              <w:szCs w:val="28"/>
            </w:rPr>
            <w:instrText xml:space="preserve"> PAGEREF _Toc18922 </w:instrText>
          </w:r>
          <w:r>
            <w:rPr>
              <w:sz w:val="28"/>
              <w:szCs w:val="28"/>
            </w:rPr>
            <w:fldChar w:fldCharType="separate"/>
          </w:r>
          <w:r>
            <w:rPr>
              <w:sz w:val="28"/>
              <w:szCs w:val="28"/>
            </w:rPr>
            <w:t>19</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"_Toc2597" </w:instrText>
          </w:r>
          <w:r>
            <w:fldChar w:fldCharType="separate"/>
          </w:r>
          <w:r>
            <w:rPr>
              <w:rFonts w:hint="eastAsia" w:asciiTheme="majorEastAsia" w:hAnsiTheme="majorEastAsia" w:eastAsiaTheme="majorEastAsia" w:cstheme="majorEastAsia"/>
              <w:sz w:val="28"/>
              <w:szCs w:val="28"/>
            </w:rPr>
            <w:t>5.1技术技能人才培养</w:t>
          </w:r>
          <w:r>
            <w:rPr>
              <w:sz w:val="28"/>
              <w:szCs w:val="28"/>
            </w:rPr>
            <w:tab/>
          </w:r>
          <w:r>
            <w:rPr>
              <w:sz w:val="28"/>
              <w:szCs w:val="28"/>
            </w:rPr>
            <w:fldChar w:fldCharType="begin"/>
          </w:r>
          <w:r>
            <w:rPr>
              <w:sz w:val="28"/>
              <w:szCs w:val="28"/>
            </w:rPr>
            <w:instrText xml:space="preserve"> PAGEREF _Toc2597 </w:instrText>
          </w:r>
          <w:r>
            <w:rPr>
              <w:sz w:val="28"/>
              <w:szCs w:val="28"/>
            </w:rPr>
            <w:fldChar w:fldCharType="separate"/>
          </w:r>
          <w:r>
            <w:rPr>
              <w:sz w:val="28"/>
              <w:szCs w:val="28"/>
            </w:rPr>
            <w:t>19</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"_Toc6607" </w:instrText>
          </w:r>
          <w:r>
            <w:fldChar w:fldCharType="separate"/>
          </w:r>
          <w:r>
            <w:rPr>
              <w:rFonts w:hint="eastAsia" w:asciiTheme="majorEastAsia" w:hAnsiTheme="majorEastAsia" w:eastAsiaTheme="majorEastAsia" w:cstheme="majorEastAsia"/>
              <w:sz w:val="28"/>
              <w:szCs w:val="28"/>
            </w:rPr>
            <w:t>5.2社会服务</w:t>
          </w:r>
          <w:r>
            <w:rPr>
              <w:sz w:val="28"/>
              <w:szCs w:val="28"/>
            </w:rPr>
            <w:tab/>
          </w:r>
          <w:r>
            <w:rPr>
              <w:sz w:val="28"/>
              <w:szCs w:val="28"/>
            </w:rPr>
            <w:fldChar w:fldCharType="begin"/>
          </w:r>
          <w:r>
            <w:rPr>
              <w:sz w:val="28"/>
              <w:szCs w:val="28"/>
            </w:rPr>
            <w:instrText xml:space="preserve"> PAGEREF _Toc6607 </w:instrText>
          </w:r>
          <w:r>
            <w:rPr>
              <w:sz w:val="28"/>
              <w:szCs w:val="28"/>
            </w:rPr>
            <w:fldChar w:fldCharType="separate"/>
          </w:r>
          <w:r>
            <w:rPr>
              <w:sz w:val="28"/>
              <w:szCs w:val="28"/>
            </w:rPr>
            <w:t>20</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"_Toc8307" </w:instrText>
          </w:r>
          <w:r>
            <w:fldChar w:fldCharType="separate"/>
          </w:r>
          <w:r>
            <w:rPr>
              <w:rFonts w:hint="eastAsia" w:asciiTheme="majorEastAsia" w:hAnsiTheme="majorEastAsia" w:eastAsiaTheme="majorEastAsia" w:cstheme="majorEastAsia"/>
              <w:sz w:val="28"/>
              <w:szCs w:val="28"/>
            </w:rPr>
            <w:t>5.3对口支援</w:t>
          </w:r>
          <w:r>
            <w:rPr>
              <w:sz w:val="28"/>
              <w:szCs w:val="28"/>
            </w:rPr>
            <w:tab/>
          </w:r>
          <w:r>
            <w:rPr>
              <w:sz w:val="28"/>
              <w:szCs w:val="28"/>
            </w:rPr>
            <w:fldChar w:fldCharType="begin"/>
          </w:r>
          <w:r>
            <w:rPr>
              <w:sz w:val="28"/>
              <w:szCs w:val="28"/>
            </w:rPr>
            <w:instrText xml:space="preserve"> PAGEREF _Toc8307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9"/>
            <w:tabs>
              <w:tab w:val="right" w:leader="dot" w:pos="8306"/>
            </w:tabs>
            <w:spacing w:line="360" w:lineRule="auto"/>
            <w:rPr>
              <w:sz w:val="28"/>
              <w:szCs w:val="28"/>
            </w:rPr>
          </w:pPr>
          <w:r>
            <w:fldChar w:fldCharType="begin"/>
          </w:r>
          <w:r>
            <w:instrText xml:space="preserve"> HYPERLINK \l "_Toc14225" </w:instrText>
          </w:r>
          <w:r>
            <w:fldChar w:fldCharType="separate"/>
          </w:r>
          <w:r>
            <w:rPr>
              <w:rFonts w:hint="eastAsia" w:ascii="微软雅黑" w:hAnsi="微软雅黑" w:eastAsia="微软雅黑" w:cs="微软雅黑"/>
              <w:bCs/>
              <w:sz w:val="28"/>
              <w:szCs w:val="28"/>
            </w:rPr>
            <w:t>6.举办者履责</w:t>
          </w:r>
          <w:r>
            <w:rPr>
              <w:sz w:val="28"/>
              <w:szCs w:val="28"/>
            </w:rPr>
            <w:tab/>
          </w:r>
          <w:r>
            <w:rPr>
              <w:sz w:val="28"/>
              <w:szCs w:val="28"/>
            </w:rPr>
            <w:fldChar w:fldCharType="begin"/>
          </w:r>
          <w:r>
            <w:rPr>
              <w:sz w:val="28"/>
              <w:szCs w:val="28"/>
            </w:rPr>
            <w:instrText xml:space="preserve"> PAGEREF _Toc14225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"_Toc19787" </w:instrText>
          </w:r>
          <w:r>
            <w:fldChar w:fldCharType="separate"/>
          </w:r>
          <w:r>
            <w:rPr>
              <w:rFonts w:hint="eastAsia" w:asciiTheme="majorEastAsia" w:hAnsiTheme="majorEastAsia" w:eastAsiaTheme="majorEastAsia" w:cstheme="majorEastAsia"/>
              <w:sz w:val="28"/>
              <w:szCs w:val="28"/>
            </w:rPr>
            <w:t>6.1经费</w:t>
          </w:r>
          <w:r>
            <w:rPr>
              <w:sz w:val="28"/>
              <w:szCs w:val="28"/>
            </w:rPr>
            <w:tab/>
          </w:r>
          <w:r>
            <w:rPr>
              <w:sz w:val="28"/>
              <w:szCs w:val="28"/>
            </w:rPr>
            <w:fldChar w:fldCharType="begin"/>
          </w:r>
          <w:r>
            <w:rPr>
              <w:sz w:val="28"/>
              <w:szCs w:val="28"/>
            </w:rPr>
            <w:instrText xml:space="preserve"> PAGEREF _Toc19787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10"/>
            <w:tabs>
              <w:tab w:val="right" w:leader="dot" w:pos="8306"/>
            </w:tabs>
            <w:spacing w:line="360" w:lineRule="auto"/>
            <w:rPr>
              <w:sz w:val="28"/>
              <w:szCs w:val="28"/>
            </w:rPr>
          </w:pPr>
          <w:r>
            <w:fldChar w:fldCharType="begin"/>
          </w:r>
          <w:r>
            <w:instrText xml:space="preserve"> HYPERLINK \l "_Toc9809" </w:instrText>
          </w:r>
          <w:r>
            <w:fldChar w:fldCharType="separate"/>
          </w:r>
          <w:r>
            <w:rPr>
              <w:rFonts w:hint="eastAsia" w:asciiTheme="majorEastAsia" w:hAnsiTheme="majorEastAsia" w:eastAsiaTheme="majorEastAsia" w:cstheme="majorEastAsia"/>
              <w:sz w:val="28"/>
              <w:szCs w:val="28"/>
            </w:rPr>
            <w:t>6.2政策措施</w:t>
          </w:r>
          <w:r>
            <w:rPr>
              <w:sz w:val="28"/>
              <w:szCs w:val="28"/>
            </w:rPr>
            <w:tab/>
          </w:r>
          <w:r>
            <w:rPr>
              <w:sz w:val="28"/>
              <w:szCs w:val="28"/>
            </w:rPr>
            <w:fldChar w:fldCharType="begin"/>
          </w:r>
          <w:r>
            <w:rPr>
              <w:sz w:val="28"/>
              <w:szCs w:val="28"/>
            </w:rPr>
            <w:instrText xml:space="preserve"> PAGEREF _Toc9809 </w:instrText>
          </w:r>
          <w:r>
            <w:rPr>
              <w:sz w:val="28"/>
              <w:szCs w:val="28"/>
            </w:rPr>
            <w:fldChar w:fldCharType="separate"/>
          </w:r>
          <w:r>
            <w:rPr>
              <w:sz w:val="28"/>
              <w:szCs w:val="28"/>
            </w:rPr>
            <w:t>22</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"_Toc2643" </w:instrText>
          </w:r>
          <w:r>
            <w:fldChar w:fldCharType="separate"/>
          </w:r>
          <w:r>
            <w:rPr>
              <w:rFonts w:hint="eastAsia"/>
              <w:sz w:val="28"/>
              <w:szCs w:val="28"/>
            </w:rPr>
            <w:t>6.2.1提升质量 改革先行</w:t>
          </w:r>
          <w:r>
            <w:rPr>
              <w:sz w:val="28"/>
              <w:szCs w:val="28"/>
            </w:rPr>
            <w:tab/>
          </w:r>
          <w:r>
            <w:rPr>
              <w:sz w:val="28"/>
              <w:szCs w:val="28"/>
            </w:rPr>
            <w:fldChar w:fldCharType="begin"/>
          </w:r>
          <w:r>
            <w:rPr>
              <w:sz w:val="28"/>
              <w:szCs w:val="28"/>
            </w:rPr>
            <w:instrText xml:space="preserve"> PAGEREF _Toc2643 </w:instrText>
          </w:r>
          <w:r>
            <w:rPr>
              <w:sz w:val="28"/>
              <w:szCs w:val="28"/>
            </w:rPr>
            <w:fldChar w:fldCharType="separate"/>
          </w:r>
          <w:r>
            <w:rPr>
              <w:sz w:val="28"/>
              <w:szCs w:val="28"/>
            </w:rPr>
            <w:t>22</w:t>
          </w:r>
          <w:r>
            <w:rPr>
              <w:sz w:val="28"/>
              <w:szCs w:val="28"/>
            </w:rPr>
            <w:fldChar w:fldCharType="end"/>
          </w:r>
          <w:r>
            <w:rPr>
              <w:sz w:val="28"/>
              <w:szCs w:val="28"/>
            </w:rPr>
            <w:fldChar w:fldCharType="end"/>
          </w:r>
        </w:p>
        <w:p>
          <w:pPr>
            <w:pStyle w:val="5"/>
            <w:tabs>
              <w:tab w:val="right" w:leader="dot" w:pos="8306"/>
            </w:tabs>
            <w:spacing w:line="360" w:lineRule="auto"/>
            <w:rPr>
              <w:sz w:val="28"/>
              <w:szCs w:val="28"/>
            </w:rPr>
          </w:pPr>
          <w:r>
            <w:fldChar w:fldCharType="begin"/>
          </w:r>
          <w:r>
            <w:instrText xml:space="preserve"> HYPERLINK \l "_Toc6142" </w:instrText>
          </w:r>
          <w:r>
            <w:fldChar w:fldCharType="separate"/>
          </w:r>
          <w:r>
            <w:rPr>
              <w:rFonts w:hint="eastAsia"/>
              <w:sz w:val="28"/>
              <w:szCs w:val="28"/>
            </w:rPr>
            <w:t>6.2.2完善制度 规范管理</w:t>
          </w:r>
          <w:r>
            <w:rPr>
              <w:sz w:val="28"/>
              <w:szCs w:val="28"/>
            </w:rPr>
            <w:tab/>
          </w:r>
          <w:r>
            <w:rPr>
              <w:sz w:val="28"/>
              <w:szCs w:val="28"/>
            </w:rPr>
            <w:fldChar w:fldCharType="begin"/>
          </w:r>
          <w:r>
            <w:rPr>
              <w:sz w:val="28"/>
              <w:szCs w:val="28"/>
            </w:rPr>
            <w:instrText xml:space="preserve"> PAGEREF _Toc6142 </w:instrText>
          </w:r>
          <w:r>
            <w:rPr>
              <w:sz w:val="28"/>
              <w:szCs w:val="28"/>
            </w:rPr>
            <w:fldChar w:fldCharType="separate"/>
          </w:r>
          <w:r>
            <w:rPr>
              <w:sz w:val="28"/>
              <w:szCs w:val="28"/>
            </w:rPr>
            <w:t>24</w:t>
          </w:r>
          <w:r>
            <w:rPr>
              <w:sz w:val="28"/>
              <w:szCs w:val="28"/>
            </w:rPr>
            <w:fldChar w:fldCharType="end"/>
          </w:r>
          <w:r>
            <w:rPr>
              <w:sz w:val="28"/>
              <w:szCs w:val="28"/>
            </w:rPr>
            <w:fldChar w:fldCharType="end"/>
          </w:r>
        </w:p>
        <w:p>
          <w:pPr>
            <w:pStyle w:val="9"/>
            <w:tabs>
              <w:tab w:val="right" w:leader="dot" w:pos="8306"/>
            </w:tabs>
            <w:spacing w:line="360" w:lineRule="auto"/>
            <w:rPr>
              <w:sz w:val="28"/>
              <w:szCs w:val="28"/>
            </w:rPr>
          </w:pPr>
          <w:r>
            <w:fldChar w:fldCharType="begin"/>
          </w:r>
          <w:r>
            <w:instrText xml:space="preserve"> HYPERLINK \l "_Toc27928" </w:instrText>
          </w:r>
          <w:r>
            <w:fldChar w:fldCharType="separate"/>
          </w:r>
          <w:r>
            <w:rPr>
              <w:rFonts w:hint="eastAsia" w:ascii="微软雅黑" w:hAnsi="微软雅黑" w:eastAsia="微软雅黑" w:cs="微软雅黑"/>
              <w:bCs/>
              <w:sz w:val="28"/>
              <w:szCs w:val="28"/>
            </w:rPr>
            <w:t>7.特色创新</w:t>
          </w:r>
          <w:r>
            <w:rPr>
              <w:sz w:val="28"/>
              <w:szCs w:val="28"/>
            </w:rPr>
            <w:tab/>
          </w:r>
          <w:r>
            <w:rPr>
              <w:sz w:val="28"/>
              <w:szCs w:val="28"/>
            </w:rPr>
            <w:fldChar w:fldCharType="begin"/>
          </w:r>
          <w:r>
            <w:rPr>
              <w:sz w:val="28"/>
              <w:szCs w:val="28"/>
            </w:rPr>
            <w:instrText xml:space="preserve"> PAGEREF _Toc27928 </w:instrText>
          </w:r>
          <w:r>
            <w:rPr>
              <w:sz w:val="28"/>
              <w:szCs w:val="28"/>
            </w:rPr>
            <w:fldChar w:fldCharType="separate"/>
          </w:r>
          <w:r>
            <w:rPr>
              <w:sz w:val="28"/>
              <w:szCs w:val="28"/>
            </w:rPr>
            <w:t>25</w:t>
          </w:r>
          <w:r>
            <w:rPr>
              <w:sz w:val="28"/>
              <w:szCs w:val="28"/>
            </w:rPr>
            <w:fldChar w:fldCharType="end"/>
          </w:r>
          <w:r>
            <w:rPr>
              <w:sz w:val="28"/>
              <w:szCs w:val="28"/>
            </w:rPr>
            <w:fldChar w:fldCharType="end"/>
          </w:r>
        </w:p>
        <w:p>
          <w:pPr>
            <w:pStyle w:val="9"/>
            <w:tabs>
              <w:tab w:val="right" w:leader="dot" w:pos="8306"/>
            </w:tabs>
            <w:spacing w:line="360" w:lineRule="auto"/>
          </w:pPr>
          <w:r>
            <w:fldChar w:fldCharType="begin"/>
          </w:r>
          <w:r>
            <w:instrText xml:space="preserve"> HYPERLINK \l "_Toc12773" </w:instrText>
          </w:r>
          <w:r>
            <w:fldChar w:fldCharType="separate"/>
          </w:r>
          <w:r>
            <w:rPr>
              <w:rFonts w:hint="eastAsia" w:ascii="微软雅黑" w:hAnsi="微软雅黑" w:eastAsia="微软雅黑" w:cs="微软雅黑"/>
              <w:bCs/>
              <w:sz w:val="28"/>
              <w:szCs w:val="28"/>
            </w:rPr>
            <w:t>8.主要问题和改进措施</w:t>
          </w:r>
          <w:r>
            <w:rPr>
              <w:sz w:val="28"/>
              <w:szCs w:val="28"/>
            </w:rPr>
            <w:tab/>
          </w:r>
          <w:r>
            <w:rPr>
              <w:sz w:val="28"/>
              <w:szCs w:val="28"/>
            </w:rPr>
            <w:fldChar w:fldCharType="begin"/>
          </w:r>
          <w:r>
            <w:rPr>
              <w:sz w:val="28"/>
              <w:szCs w:val="28"/>
            </w:rPr>
            <w:instrText xml:space="preserve"> PAGEREF _Toc12773 </w:instrText>
          </w:r>
          <w:r>
            <w:rPr>
              <w:sz w:val="28"/>
              <w:szCs w:val="28"/>
            </w:rPr>
            <w:fldChar w:fldCharType="separate"/>
          </w:r>
          <w:r>
            <w:rPr>
              <w:sz w:val="28"/>
              <w:szCs w:val="28"/>
            </w:rPr>
            <w:t>27</w:t>
          </w:r>
          <w:r>
            <w:rPr>
              <w:sz w:val="28"/>
              <w:szCs w:val="28"/>
            </w:rPr>
            <w:fldChar w:fldCharType="end"/>
          </w:r>
          <w:r>
            <w:rPr>
              <w:sz w:val="28"/>
              <w:szCs w:val="28"/>
            </w:rPr>
            <w:fldChar w:fldCharType="end"/>
          </w:r>
        </w:p>
        <w:p>
          <w:pPr>
            <w:tabs>
              <w:tab w:val="left" w:pos="312"/>
            </w:tabs>
            <w:spacing w:line="360" w:lineRule="auto"/>
            <w:jc w:val="left"/>
            <w:rPr>
              <w:rFonts w:ascii="宋体" w:hAnsi="宋体" w:eastAsia="宋体"/>
            </w:rPr>
            <w:sectPr>
              <w:headerReference r:id="rId3" w:type="default"/>
              <w:pgSz w:w="11906" w:h="16838"/>
              <w:pgMar w:top="1440" w:right="1800" w:bottom="1440" w:left="1800" w:header="851" w:footer="992" w:gutter="0"/>
              <w:pgNumType w:start="1"/>
              <w:cols w:space="425" w:num="1"/>
              <w:docGrid w:type="lines" w:linePitch="312" w:charSpace="0"/>
            </w:sectPr>
          </w:pPr>
          <w:r>
            <w:rPr>
              <w:rFonts w:hint="eastAsia" w:ascii="宋体" w:hAnsi="宋体" w:eastAsia="宋体"/>
            </w:rPr>
            <w:fldChar w:fldCharType="end"/>
          </w:r>
        </w:p>
      </w:sdtContent>
    </w:sdt>
    <w:p>
      <w:pPr>
        <w:spacing w:line="1080" w:lineRule="auto"/>
        <w:jc w:val="center"/>
        <w:outlineLvl w:val="0"/>
        <w:rPr>
          <w:rFonts w:ascii="微软雅黑" w:hAnsi="微软雅黑" w:eastAsia="微软雅黑" w:cs="微软雅黑"/>
          <w:sz w:val="44"/>
          <w:szCs w:val="52"/>
        </w:rPr>
      </w:pPr>
      <w:bookmarkStart w:id="0" w:name="_Toc24329"/>
      <w:bookmarkStart w:id="1" w:name="_Toc26345"/>
      <w:r>
        <w:rPr>
          <w:rFonts w:hint="eastAsia" w:ascii="微软雅黑" w:hAnsi="微软雅黑" w:eastAsia="微软雅黑" w:cs="微软雅黑"/>
          <w:sz w:val="44"/>
          <w:szCs w:val="52"/>
        </w:rPr>
        <w:t>商丘商贸学校2022年度教育质量年度报告</w:t>
      </w:r>
      <w:bookmarkEnd w:id="0"/>
      <w:bookmarkEnd w:id="1"/>
    </w:p>
    <w:p>
      <w:pPr>
        <w:spacing w:line="480" w:lineRule="auto"/>
        <w:ind w:firstLine="560" w:firstLineChars="200"/>
        <w:jc w:val="left"/>
        <w:rPr>
          <w:sz w:val="36"/>
          <w:szCs w:val="44"/>
        </w:rPr>
      </w:pPr>
      <w:r>
        <w:rPr>
          <w:rFonts w:hint="eastAsia" w:asciiTheme="minorEastAsia" w:hAnsiTheme="minorEastAsia" w:cstheme="minorEastAsia"/>
          <w:sz w:val="28"/>
          <w:szCs w:val="28"/>
        </w:rPr>
        <w:t>一年来，我校在睢阳区委、区政府及睢阳区教育体育局的正确领导及关心支持下，在校长杨万立的带领下,以二十大精神为政治方向，</w:t>
      </w:r>
      <w:bookmarkStart w:id="94" w:name="_GoBack"/>
      <w:bookmarkEnd w:id="94"/>
      <w:r>
        <w:rPr>
          <w:rFonts w:hint="eastAsia" w:asciiTheme="minorEastAsia" w:hAnsiTheme="minorEastAsia" w:cstheme="minorEastAsia"/>
          <w:sz w:val="28"/>
          <w:szCs w:val="28"/>
        </w:rPr>
        <w:t>以习近平新时代中国特色社会主义思想为指导，全面贯彻落实《国家职业教育改革实施方案》和全国职业教育大会精神，秉承“办有故事的学校，做有温度的教育”的办学理念，以立德树人为根本任务，以人才培养为中心，以学科专业建设为基础，以服务经济社会发展为导向，以改革创新为动力，克难攻坚、锐意进取，努力开创商丘商贸学校高质量跨越式发展的新局面。</w:t>
      </w:r>
    </w:p>
    <w:p>
      <w:pPr>
        <w:pStyle w:val="2"/>
        <w:ind w:left="420" w:leftChars="200"/>
        <w:rPr>
          <w:sz w:val="36"/>
          <w:szCs w:val="36"/>
        </w:rPr>
      </w:pPr>
      <w:bookmarkStart w:id="2" w:name="_Toc21574"/>
      <w:bookmarkStart w:id="3" w:name="_Toc24440"/>
      <w:r>
        <w:rPr>
          <w:rFonts w:hint="eastAsia"/>
          <w:sz w:val="36"/>
          <w:szCs w:val="36"/>
        </w:rPr>
        <w:t>1.学校情况</w:t>
      </w:r>
      <w:bookmarkEnd w:id="2"/>
      <w:bookmarkEnd w:id="3"/>
    </w:p>
    <w:p>
      <w:pPr>
        <w:pStyle w:val="3"/>
        <w:ind w:left="420" w:leftChars="200"/>
        <w:rPr>
          <w:rFonts w:asciiTheme="majorEastAsia" w:hAnsiTheme="majorEastAsia" w:eastAsiaTheme="majorEastAsia" w:cstheme="majorEastAsia"/>
        </w:rPr>
      </w:pPr>
      <w:bookmarkStart w:id="4" w:name="_Toc29778"/>
      <w:bookmarkStart w:id="5" w:name="_Toc10545"/>
      <w:r>
        <w:rPr>
          <w:rFonts w:hint="eastAsia" w:asciiTheme="majorEastAsia" w:hAnsiTheme="majorEastAsia" w:eastAsiaTheme="majorEastAsia" w:cstheme="majorEastAsia"/>
        </w:rPr>
        <w:t>1.1学校概况</w:t>
      </w:r>
      <w:bookmarkEnd w:id="4"/>
      <w:bookmarkEnd w:id="5"/>
    </w:p>
    <w:p>
      <w:pPr>
        <w:ind w:firstLine="560" w:firstLineChars="200"/>
        <w:rPr>
          <w:sz w:val="32"/>
          <w:szCs w:val="40"/>
        </w:rPr>
      </w:pPr>
      <w:r>
        <w:rPr>
          <w:rFonts w:hint="eastAsia" w:asciiTheme="minorEastAsia" w:hAnsiTheme="minorEastAsia" w:cstheme="minorEastAsia"/>
          <w:sz w:val="28"/>
          <w:szCs w:val="28"/>
        </w:rPr>
        <w:t>学校坐落在“中国历史文化名城”——商丘，始建于1983年，是一所全日制公办中等职业学校、省重点中职学校、省级特色示范性校、豫东职教名校。学校占地101亩，建筑面积59200平方米，基础设施完善，教学楼、男女宿舍楼、实训中心大楼、实习实训车间、计算机房、跆拳道馆、电钢琴房、舞蹈练功房、多媒体教室、多功能录播室等教学和生活配套设施齐全，教室、宿舍均安装有冷暖空调，无线网络及数字监控实现校园全覆盖。</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学校现有教职工194人，其中高级职称61人，“双师型”教师59人，省级优质课教师21人，本科学历182人，研究生学历6人。现有全日制在校生2710人，共56个教学班。办学规模在全市同类学校中居于领先水平。</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学校坚持“质量立校、技能立业、特色强校”的办学宗旨，开设有种植、养殖、建筑、机电、计算机、会计等二十多个专业，其中热门专业有建筑、机电、电子商务、计算机应用。特色专业有旅游服务与管理、民族音乐与舞蹈、汽车应用与维修、中医康养等。学生在校均可享受国家免学费的优惠政策，涉农专业及家庭贫困学生还可享受国家助学金和雨露计划资助。学生毕业后可以参加对口升学考入理想大学，也可以工学结合、订单培养，走稳定、体面、高薪的就业之路。</w:t>
      </w:r>
    </w:p>
    <w:p>
      <w:pPr>
        <w:ind w:firstLine="560" w:firstLineChars="200"/>
        <w:rPr>
          <w:rFonts w:asciiTheme="minorEastAsia" w:hAnsiTheme="minorEastAsia" w:cstheme="minorEastAsia"/>
          <w:sz w:val="28"/>
          <w:szCs w:val="28"/>
        </w:rPr>
      </w:pPr>
      <w:bookmarkStart w:id="6" w:name="_Toc8996"/>
      <w:bookmarkStart w:id="7" w:name="_Toc2614"/>
      <w:r>
        <w:rPr>
          <w:rFonts w:hint="eastAsia" w:asciiTheme="minorEastAsia" w:hAnsiTheme="minorEastAsia" w:cstheme="minorEastAsia"/>
          <w:sz w:val="28"/>
          <w:szCs w:val="28"/>
        </w:rPr>
        <w:t>1.2学校情况</w:t>
      </w:r>
      <w:bookmarkEnd w:id="6"/>
      <w:bookmarkEnd w:id="7"/>
    </w:p>
    <w:p>
      <w:pPr>
        <w:ind w:firstLine="560" w:firstLineChars="200"/>
        <w:rPr>
          <w:rFonts w:asciiTheme="minorEastAsia" w:hAnsiTheme="minorEastAsia" w:cstheme="minorEastAsia"/>
          <w:sz w:val="28"/>
          <w:szCs w:val="28"/>
        </w:rPr>
      </w:pPr>
      <w:bookmarkStart w:id="8" w:name="_Toc21439"/>
      <w:bookmarkStart w:id="9" w:name="_Toc3785"/>
      <w:r>
        <w:rPr>
          <w:rFonts w:hint="eastAsia" w:asciiTheme="minorEastAsia" w:hAnsiTheme="minorEastAsia" w:cstheme="minorEastAsia"/>
          <w:sz w:val="28"/>
          <w:szCs w:val="28"/>
        </w:rPr>
        <w:t>1.2.1 招生规模、在校生规模、毕业生规模</w:t>
      </w:r>
      <w:bookmarkEnd w:id="8"/>
      <w:bookmarkEnd w:id="9"/>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招生规模：2022年在招生压力比较大的情况下，招收新生 941人。</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在校生规模：今年在校生规模为2876人。</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毕业生规模：上一年度毕业生规模为935人，今年毕业生规模为1493人，与上一年度的毕业生规模相比增加了588人，增长率为39.38%。</w:t>
      </w:r>
    </w:p>
    <w:p>
      <w:pPr>
        <w:pStyle w:val="4"/>
        <w:ind w:left="420" w:leftChars="200"/>
        <w:rPr>
          <w:rFonts w:hint="default"/>
          <w:sz w:val="28"/>
          <w:szCs w:val="28"/>
        </w:rPr>
      </w:pPr>
    </w:p>
    <w:p>
      <w:pPr>
        <w:pStyle w:val="4"/>
        <w:ind w:left="420" w:leftChars="200"/>
        <w:rPr>
          <w:rFonts w:hint="default"/>
          <w:sz w:val="28"/>
          <w:szCs w:val="28"/>
        </w:rPr>
      </w:pPr>
    </w:p>
    <w:p>
      <w:pPr>
        <w:pStyle w:val="4"/>
        <w:ind w:left="420" w:leftChars="200"/>
        <w:rPr>
          <w:rFonts w:hint="default"/>
          <w:sz w:val="28"/>
          <w:szCs w:val="28"/>
        </w:rPr>
      </w:pPr>
      <w:bookmarkStart w:id="10" w:name="_Toc15145"/>
      <w:bookmarkStart w:id="11" w:name="_Toc30043"/>
      <w:r>
        <w:rPr>
          <w:sz w:val="28"/>
          <w:szCs w:val="28"/>
        </w:rPr>
        <w:t>1.2.2 学生结构</w:t>
      </w:r>
      <w:bookmarkEnd w:id="10"/>
      <w:bookmarkEnd w:id="11"/>
    </w:p>
    <w:tbl>
      <w:tblPr>
        <w:tblStyle w:val="13"/>
        <w:tblW w:w="0" w:type="auto"/>
        <w:tblInd w:w="1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3"/>
        <w:gridCol w:w="1425"/>
        <w:gridCol w:w="1983"/>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83" w:type="dxa"/>
          </w:tcPr>
          <w:p>
            <w:pPr>
              <w:jc w:val="center"/>
            </w:pPr>
          </w:p>
        </w:tc>
        <w:tc>
          <w:tcPr>
            <w:tcW w:w="1425" w:type="dxa"/>
            <w:vAlign w:val="center"/>
          </w:tcPr>
          <w:p>
            <w:pPr>
              <w:jc w:val="center"/>
            </w:pPr>
          </w:p>
        </w:tc>
        <w:tc>
          <w:tcPr>
            <w:tcW w:w="1983" w:type="dxa"/>
            <w:vAlign w:val="center"/>
          </w:tcPr>
          <w:p>
            <w:pPr>
              <w:jc w:val="center"/>
            </w:pPr>
            <w:r>
              <w:rPr>
                <w:rFonts w:hint="eastAsia"/>
              </w:rPr>
              <w:t>合计</w:t>
            </w:r>
          </w:p>
        </w:tc>
        <w:tc>
          <w:tcPr>
            <w:tcW w:w="1705" w:type="dxa"/>
            <w:vAlign w:val="center"/>
          </w:tcPr>
          <w:p>
            <w:pPr>
              <w:jc w:val="center"/>
            </w:pPr>
            <w:r>
              <w:rPr>
                <w:rFonts w:hint="eastAsia"/>
              </w:rPr>
              <w:t>男生</w:t>
            </w:r>
          </w:p>
        </w:tc>
        <w:tc>
          <w:tcPr>
            <w:tcW w:w="1705" w:type="dxa"/>
            <w:vAlign w:val="center"/>
          </w:tcPr>
          <w:p>
            <w:pPr>
              <w:jc w:val="center"/>
            </w:pPr>
            <w:r>
              <w:rPr>
                <w:rFonts w:hint="eastAsia"/>
              </w:rPr>
              <w:t>女生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83" w:type="dxa"/>
            <w:vMerge w:val="restart"/>
            <w:vAlign w:val="center"/>
          </w:tcPr>
          <w:p>
            <w:pPr>
              <w:jc w:val="center"/>
            </w:pPr>
            <w:r>
              <w:rPr>
                <w:rFonts w:hint="eastAsia"/>
              </w:rPr>
              <w:t>在校生数</w:t>
            </w:r>
          </w:p>
        </w:tc>
        <w:tc>
          <w:tcPr>
            <w:tcW w:w="1425" w:type="dxa"/>
            <w:vAlign w:val="center"/>
          </w:tcPr>
          <w:p>
            <w:pPr>
              <w:jc w:val="center"/>
            </w:pPr>
            <w:r>
              <w:rPr>
                <w:rFonts w:hint="eastAsia"/>
              </w:rPr>
              <w:t>合计</w:t>
            </w:r>
          </w:p>
        </w:tc>
        <w:tc>
          <w:tcPr>
            <w:tcW w:w="1983" w:type="dxa"/>
            <w:vAlign w:val="center"/>
          </w:tcPr>
          <w:p>
            <w:pPr>
              <w:jc w:val="center"/>
              <w:rPr>
                <w:color w:val="FF0000"/>
              </w:rPr>
            </w:pPr>
            <w:r>
              <w:rPr>
                <w:rFonts w:hint="eastAsia"/>
                <w:color w:val="FF0000"/>
              </w:rPr>
              <w:t>2876</w:t>
            </w:r>
          </w:p>
        </w:tc>
        <w:tc>
          <w:tcPr>
            <w:tcW w:w="1705" w:type="dxa"/>
            <w:vAlign w:val="center"/>
          </w:tcPr>
          <w:p>
            <w:pPr>
              <w:jc w:val="center"/>
              <w:rPr>
                <w:color w:val="FF0000"/>
              </w:rPr>
            </w:pPr>
            <w:r>
              <w:rPr>
                <w:rFonts w:hint="eastAsia"/>
                <w:color w:val="FF0000"/>
              </w:rPr>
              <w:t>1969</w:t>
            </w:r>
          </w:p>
        </w:tc>
        <w:tc>
          <w:tcPr>
            <w:tcW w:w="1705" w:type="dxa"/>
            <w:vAlign w:val="center"/>
          </w:tcPr>
          <w:p>
            <w:pPr>
              <w:jc w:val="center"/>
              <w:rPr>
                <w:color w:val="FF0000"/>
              </w:rPr>
            </w:pPr>
            <w:r>
              <w:rPr>
                <w:rFonts w:hint="eastAsia"/>
                <w:color w:val="FF0000"/>
              </w:rPr>
              <w:t>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83" w:type="dxa"/>
            <w:vMerge w:val="continue"/>
          </w:tcPr>
          <w:p>
            <w:pPr>
              <w:jc w:val="center"/>
            </w:pPr>
          </w:p>
        </w:tc>
        <w:tc>
          <w:tcPr>
            <w:tcW w:w="1425" w:type="dxa"/>
            <w:vAlign w:val="center"/>
          </w:tcPr>
          <w:p>
            <w:pPr>
              <w:jc w:val="center"/>
            </w:pPr>
            <w:r>
              <w:rPr>
                <w:rFonts w:hint="eastAsia"/>
              </w:rPr>
              <w:t>一年级</w:t>
            </w:r>
          </w:p>
        </w:tc>
        <w:tc>
          <w:tcPr>
            <w:tcW w:w="1983" w:type="dxa"/>
            <w:vAlign w:val="center"/>
          </w:tcPr>
          <w:p>
            <w:pPr>
              <w:jc w:val="center"/>
              <w:rPr>
                <w:color w:val="FF0000"/>
              </w:rPr>
            </w:pPr>
            <w:r>
              <w:rPr>
                <w:rFonts w:hint="eastAsia"/>
                <w:color w:val="FF0000"/>
              </w:rPr>
              <w:t>941</w:t>
            </w:r>
          </w:p>
        </w:tc>
        <w:tc>
          <w:tcPr>
            <w:tcW w:w="1705" w:type="dxa"/>
            <w:vAlign w:val="center"/>
          </w:tcPr>
          <w:p>
            <w:pPr>
              <w:jc w:val="center"/>
              <w:rPr>
                <w:color w:val="FF0000"/>
              </w:rPr>
            </w:pPr>
            <w:r>
              <w:rPr>
                <w:rFonts w:hint="eastAsia"/>
                <w:color w:val="FF0000"/>
              </w:rPr>
              <w:t>625</w:t>
            </w:r>
          </w:p>
        </w:tc>
        <w:tc>
          <w:tcPr>
            <w:tcW w:w="1705" w:type="dxa"/>
            <w:vAlign w:val="center"/>
          </w:tcPr>
          <w:p>
            <w:pPr>
              <w:jc w:val="center"/>
              <w:rPr>
                <w:color w:val="FF0000"/>
              </w:rPr>
            </w:pPr>
            <w:r>
              <w:rPr>
                <w:rFonts w:hint="eastAsia"/>
                <w:color w:val="FF0000"/>
              </w:rPr>
              <w:t>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83" w:type="dxa"/>
            <w:vMerge w:val="continue"/>
          </w:tcPr>
          <w:p>
            <w:pPr>
              <w:jc w:val="center"/>
            </w:pPr>
          </w:p>
        </w:tc>
        <w:tc>
          <w:tcPr>
            <w:tcW w:w="1425" w:type="dxa"/>
            <w:vAlign w:val="center"/>
          </w:tcPr>
          <w:p>
            <w:pPr>
              <w:jc w:val="center"/>
            </w:pPr>
            <w:r>
              <w:rPr>
                <w:rFonts w:hint="eastAsia"/>
              </w:rPr>
              <w:t>二年级</w:t>
            </w:r>
          </w:p>
        </w:tc>
        <w:tc>
          <w:tcPr>
            <w:tcW w:w="1983" w:type="dxa"/>
            <w:vAlign w:val="center"/>
          </w:tcPr>
          <w:p>
            <w:pPr>
              <w:jc w:val="center"/>
              <w:rPr>
                <w:color w:val="FF0000"/>
              </w:rPr>
            </w:pPr>
            <w:r>
              <w:rPr>
                <w:rFonts w:hint="eastAsia"/>
                <w:color w:val="FF0000"/>
              </w:rPr>
              <w:t>933</w:t>
            </w:r>
          </w:p>
        </w:tc>
        <w:tc>
          <w:tcPr>
            <w:tcW w:w="1705" w:type="dxa"/>
            <w:vAlign w:val="center"/>
          </w:tcPr>
          <w:p>
            <w:pPr>
              <w:jc w:val="center"/>
              <w:rPr>
                <w:color w:val="FF0000"/>
              </w:rPr>
            </w:pPr>
            <w:r>
              <w:rPr>
                <w:rFonts w:hint="eastAsia"/>
                <w:color w:val="FF0000"/>
              </w:rPr>
              <w:t>648</w:t>
            </w:r>
          </w:p>
        </w:tc>
        <w:tc>
          <w:tcPr>
            <w:tcW w:w="1705" w:type="dxa"/>
            <w:vAlign w:val="center"/>
          </w:tcPr>
          <w:p>
            <w:pPr>
              <w:jc w:val="center"/>
              <w:rPr>
                <w:color w:val="FF0000"/>
              </w:rPr>
            </w:pPr>
            <w:r>
              <w:rPr>
                <w:rFonts w:hint="eastAsia"/>
                <w:color w:val="FF0000"/>
              </w:rPr>
              <w:t>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83" w:type="dxa"/>
            <w:vMerge w:val="continue"/>
          </w:tcPr>
          <w:p>
            <w:pPr>
              <w:jc w:val="center"/>
            </w:pPr>
          </w:p>
        </w:tc>
        <w:tc>
          <w:tcPr>
            <w:tcW w:w="1425" w:type="dxa"/>
            <w:vAlign w:val="center"/>
          </w:tcPr>
          <w:p>
            <w:pPr>
              <w:jc w:val="center"/>
            </w:pPr>
            <w:r>
              <w:rPr>
                <w:rFonts w:hint="eastAsia"/>
              </w:rPr>
              <w:t>三年级</w:t>
            </w:r>
          </w:p>
        </w:tc>
        <w:tc>
          <w:tcPr>
            <w:tcW w:w="1983" w:type="dxa"/>
            <w:vAlign w:val="center"/>
          </w:tcPr>
          <w:p>
            <w:pPr>
              <w:jc w:val="center"/>
              <w:rPr>
                <w:color w:val="FF0000"/>
              </w:rPr>
            </w:pPr>
            <w:r>
              <w:rPr>
                <w:rFonts w:hint="eastAsia"/>
                <w:color w:val="FF0000"/>
              </w:rPr>
              <w:t>1002</w:t>
            </w:r>
          </w:p>
        </w:tc>
        <w:tc>
          <w:tcPr>
            <w:tcW w:w="1705" w:type="dxa"/>
            <w:vAlign w:val="center"/>
          </w:tcPr>
          <w:p>
            <w:pPr>
              <w:jc w:val="center"/>
              <w:rPr>
                <w:color w:val="FF0000"/>
              </w:rPr>
            </w:pPr>
            <w:r>
              <w:rPr>
                <w:rFonts w:hint="eastAsia"/>
                <w:color w:val="FF0000"/>
              </w:rPr>
              <w:t>696</w:t>
            </w:r>
          </w:p>
        </w:tc>
        <w:tc>
          <w:tcPr>
            <w:tcW w:w="1705" w:type="dxa"/>
            <w:vAlign w:val="center"/>
          </w:tcPr>
          <w:p>
            <w:pPr>
              <w:jc w:val="center"/>
              <w:rPr>
                <w:color w:val="FF0000"/>
              </w:rPr>
            </w:pPr>
            <w:r>
              <w:rPr>
                <w:rFonts w:hint="eastAsia"/>
                <w:color w:val="FF0000"/>
              </w:rPr>
              <w:t>306</w:t>
            </w:r>
          </w:p>
        </w:tc>
      </w:tr>
    </w:tbl>
    <w:p>
      <w:pPr>
        <w:rPr>
          <w:rFonts w:ascii="Times New Roman" w:hAnsi="Times New Roman" w:eastAsia="宋体" w:cs="Times New Roman"/>
          <w:sz w:val="28"/>
        </w:rPr>
      </w:pPr>
      <w:r>
        <w:rPr>
          <w:rFonts w:hint="eastAsia" w:ascii="Times New Roman" w:hAnsi="Times New Roman" w:eastAsia="宋体" w:cs="Times New Roman"/>
          <w:sz w:val="28"/>
        </w:rPr>
        <w:drawing>
          <wp:inline distT="0" distB="0" distL="114300" distR="114300">
            <wp:extent cx="5375275" cy="2705735"/>
            <wp:effectExtent l="0" t="0" r="4445" b="6985"/>
            <wp:docPr id="3" name="图片 3" descr="cdc4a5a44fed331fb488159e3e01d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dc4a5a44fed331fb488159e3e01d84"/>
                    <pic:cNvPicPr>
                      <a:picLocks noChangeAspect="1"/>
                    </pic:cNvPicPr>
                  </pic:nvPicPr>
                  <pic:blipFill>
                    <a:blip r:embed="rId7"/>
                    <a:stretch>
                      <a:fillRect/>
                    </a:stretch>
                  </pic:blipFill>
                  <pic:spPr>
                    <a:xfrm>
                      <a:off x="0" y="0"/>
                      <a:ext cx="5375275" cy="2705735"/>
                    </a:xfrm>
                    <a:prstGeom prst="rect">
                      <a:avLst/>
                    </a:prstGeom>
                  </pic:spPr>
                </pic:pic>
              </a:graphicData>
            </a:graphic>
          </wp:inline>
        </w:drawing>
      </w:r>
      <w:r>
        <w:rPr>
          <w:sz w:val="28"/>
        </w:rPr>
        <mc:AlternateContent>
          <mc:Choice Requires="wps">
            <w:drawing>
              <wp:anchor distT="0" distB="0" distL="114300" distR="114300" simplePos="0" relativeHeight="251664384" behindDoc="0" locked="0" layoutInCell="1" allowOverlap="1">
                <wp:simplePos x="0" y="0"/>
                <wp:positionH relativeFrom="column">
                  <wp:posOffset>1734185</wp:posOffset>
                </wp:positionH>
                <wp:positionV relativeFrom="paragraph">
                  <wp:posOffset>644525</wp:posOffset>
                </wp:positionV>
                <wp:extent cx="518795" cy="99695"/>
                <wp:effectExtent l="9525" t="9525" r="20320" b="12700"/>
                <wp:wrapNone/>
                <wp:docPr id="9" name="墨迹 9"/>
                <wp:cNvGraphicFramePr/>
                <a:graphic xmlns:a="http://schemas.openxmlformats.org/drawingml/2006/main">
                  <a:graphicData uri="http://schemas.microsoft.com/office/word/2010/wordprocessingInk">
                    <mc:AlternateContent xmlns:a14="http://schemas.microsoft.com/office/drawing/2010/main">
                      <mc:Choice Requires="a14">
                        <w14:contentPart bwMode="clr" r:id="rId8">
                          <w14:nvContentPartPr>
                            <w14:cNvPr id="9" name="墨迹 9"/>
                            <w14:cNvContentPartPr/>
                          </w14:nvContentPartPr>
                          <w14:xfrm>
                            <a:off x="2884805" y="4043680"/>
                            <a:ext cx="518795" cy="99695"/>
                          </w14:xfrm>
                        </w14:contentPart>
                      </mc:Choice>
                    </mc:AlternateContent>
                  </a:graphicData>
                </a:graphic>
              </wp:anchor>
            </w:drawing>
          </mc:Choice>
          <mc:Fallback>
            <w:pict>
              <v:shape id="_x0000_s1026" o:spid="_x0000_s1026" o:spt="75" style="position:absolute;left:0pt;margin-left:136.55pt;margin-top:50.75pt;height:7.85pt;width:40.85pt;z-index:251664384;mso-width-relative:page;mso-height-relative:page;" coordsize="21600,21600" o:gfxdata="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">
                <v:imagedata r:id="rId9" o:title=""/>
                <o:lock v:ext="edit"/>
              </v:shape>
            </w:pict>
          </mc:Fallback>
        </mc:AlternateContent>
      </w:r>
      <w:r>
        <w:rPr>
          <w:sz w:val="28"/>
        </w:rPr>
        <mc:AlternateContent>
          <mc:Choice Requires="wps">
            <w:drawing>
              <wp:anchor distT="0" distB="0" distL="114300" distR="114300" simplePos="0" relativeHeight="251666432" behindDoc="0" locked="0" layoutInCell="1" allowOverlap="1">
                <wp:simplePos x="0" y="0"/>
                <wp:positionH relativeFrom="column">
                  <wp:posOffset>1734185</wp:posOffset>
                </wp:positionH>
                <wp:positionV relativeFrom="paragraph">
                  <wp:posOffset>621665</wp:posOffset>
                </wp:positionV>
                <wp:extent cx="533400" cy="121920"/>
                <wp:effectExtent l="9525" t="9525" r="5715" b="20955"/>
                <wp:wrapNone/>
                <wp:docPr id="11" name="墨迹 11"/>
                <wp:cNvGraphicFramePr/>
                <a:graphic xmlns:a="http://schemas.openxmlformats.org/drawingml/2006/main">
                  <a:graphicData uri="http://schemas.microsoft.com/office/word/2010/wordprocessingInk">
                    <mc:AlternateContent xmlns:a14="http://schemas.microsoft.com/office/drawing/2010/main">
                      <mc:Choice Requires="a14">
                        <w14:contentPart bwMode="clr" r:id="rId10">
                          <w14:nvContentPartPr>
                            <w14:cNvPr id="11" name="墨迹 11"/>
                            <w14:cNvContentPartPr/>
                          </w14:nvContentPartPr>
                          <w14:xfrm>
                            <a:off x="2884805" y="4066540"/>
                            <a:ext cx="533400" cy="121920"/>
                          </w14:xfrm>
                        </w14:contentPart>
                      </mc:Choice>
                    </mc:AlternateContent>
                  </a:graphicData>
                </a:graphic>
              </wp:anchor>
            </w:drawing>
          </mc:Choice>
          <mc:Fallback>
            <w:pict>
              <v:shape id="_x0000_s1026" o:spid="_x0000_s1026" o:spt="75" style="position:absolute;left:0pt;margin-left:136.55pt;margin-top:48.95pt;height:9.6pt;width:42pt;z-index:251666432;mso-width-relative:page;mso-height-relative:page;" coordsize="21600,21600" o:gfxdata="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">
                <v:imagedata r:id="rId11" o:title=""/>
                <o:lock v:ext="edit"/>
              </v:shape>
            </w:pict>
          </mc:Fallback>
        </mc:AlternateContent>
      </w:r>
      <w:r>
        <w:rPr>
          <w:sz w:val="28"/>
        </w:rPr>
        <mc:AlternateContent>
          <mc:Choice Requires="wps">
            <w:drawing>
              <wp:anchor distT="0" distB="0" distL="114300" distR="114300" simplePos="0" relativeHeight="251668480" behindDoc="0" locked="0" layoutInCell="1" allowOverlap="1">
                <wp:simplePos x="0" y="0"/>
                <wp:positionH relativeFrom="column">
                  <wp:posOffset>1772285</wp:posOffset>
                </wp:positionH>
                <wp:positionV relativeFrom="paragraph">
                  <wp:posOffset>675005</wp:posOffset>
                </wp:positionV>
                <wp:extent cx="23495" cy="38735"/>
                <wp:effectExtent l="9525" t="9525" r="12700" b="12700"/>
                <wp:wrapNone/>
                <wp:docPr id="13" name="墨迹 13"/>
                <wp:cNvGraphicFramePr/>
                <a:graphic xmlns:a="http://schemas.openxmlformats.org/drawingml/2006/main">
                  <a:graphicData uri="http://schemas.microsoft.com/office/word/2010/wordprocessingInk">
                    <mc:AlternateContent xmlns:a14="http://schemas.microsoft.com/office/drawing/2010/main">
                      <mc:Choice Requires="a14">
                        <w14:contentPart bwMode="clr" r:id="rId12">
                          <w14:nvContentPartPr>
                            <w14:cNvPr id="13" name="墨迹 13"/>
                            <w14:cNvContentPartPr/>
                          </w14:nvContentPartPr>
                          <w14:xfrm>
                            <a:off x="2915285" y="4081780"/>
                            <a:ext cx="23495" cy="38735"/>
                          </w14:xfrm>
                        </w14:contentPart>
                      </mc:Choice>
                    </mc:AlternateContent>
                  </a:graphicData>
                </a:graphic>
              </wp:anchor>
            </w:drawing>
          </mc:Choice>
          <mc:Fallback>
            <w:pict>
              <v:shape id="_x0000_s1026" o:spid="_x0000_s1026" o:spt="75" style="position:absolute;left:0pt;margin-left:139.55pt;margin-top:53.15pt;height:3.05pt;width:1.85pt;z-index:251668480;mso-width-relative:page;mso-height-relative:page;" coordsize="21600,21600" o:gfxdata="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">
                <v:imagedata r:id="rId13" o:title=""/>
                <o:lock v:ext="edit"/>
              </v:shape>
            </w:pict>
          </mc:Fallback>
        </mc:AlternateContent>
      </w:r>
      <w:r>
        <w:rPr>
          <w:sz w:val="28"/>
        </w:rPr>
        <mc:AlternateContent>
          <mc:Choice Requires="wps">
            <w:drawing>
              <wp:anchor distT="0" distB="0" distL="114300" distR="114300" simplePos="0" relativeHeight="251667456" behindDoc="0" locked="0" layoutInCell="1" allowOverlap="1">
                <wp:simplePos x="0" y="0"/>
                <wp:positionH relativeFrom="column">
                  <wp:posOffset>2229485</wp:posOffset>
                </wp:positionH>
                <wp:positionV relativeFrom="paragraph">
                  <wp:posOffset>652145</wp:posOffset>
                </wp:positionV>
                <wp:extent cx="31115" cy="61595"/>
                <wp:effectExtent l="9525" t="9525" r="20320" b="20320"/>
                <wp:wrapNone/>
                <wp:docPr id="12" name="墨迹 12"/>
                <wp:cNvGraphicFramePr/>
                <a:graphic xmlns:a="http://schemas.openxmlformats.org/drawingml/2006/main">
                  <a:graphicData uri="http://schemas.microsoft.com/office/word/2010/wordprocessingInk">
                    <mc:AlternateContent xmlns:a14="http://schemas.microsoft.com/office/drawing/2010/main">
                      <mc:Choice Requires="a14">
                        <w14:contentPart bwMode="clr" r:id="rId14">
                          <w14:nvContentPartPr>
                            <w14:cNvPr id="12" name="墨迹 12"/>
                            <w14:cNvContentPartPr/>
                          </w14:nvContentPartPr>
                          <w14:xfrm>
                            <a:off x="3372485" y="4058920"/>
                            <a:ext cx="31115" cy="61595"/>
                          </w14:xfrm>
                        </w14:contentPart>
                      </mc:Choice>
                    </mc:AlternateContent>
                  </a:graphicData>
                </a:graphic>
              </wp:anchor>
            </w:drawing>
          </mc:Choice>
          <mc:Fallback>
            <w:pict>
              <v:shape id="_x0000_s1026" o:spid="_x0000_s1026" o:spt="75" style="position:absolute;left:0pt;margin-left:175.55pt;margin-top:51.35pt;height:4.85pt;width:2.45pt;z-index:251667456;mso-width-relative:page;mso-height-relative:page;" coordsize="21600,21600" o:gfxdata="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">
                <v:imagedata r:id="rId15" o:title=""/>
                <o:lock v:ext="edit"/>
              </v:shape>
            </w:pict>
          </mc:Fallback>
        </mc:AlternateContent>
      </w:r>
      <w:r>
        <w:rPr>
          <w:sz w:val="28"/>
        </w:rPr>
        <mc:AlternateContent>
          <mc:Choice Requires="wps">
            <w:drawing>
              <wp:anchor distT="0" distB="0" distL="114300" distR="114300" simplePos="0" relativeHeight="251665408" behindDoc="0" locked="0" layoutInCell="1" allowOverlap="1">
                <wp:simplePos x="0" y="0"/>
                <wp:positionH relativeFrom="column">
                  <wp:posOffset>2221865</wp:posOffset>
                </wp:positionH>
                <wp:positionV relativeFrom="paragraph">
                  <wp:posOffset>667385</wp:posOffset>
                </wp:positionV>
                <wp:extent cx="15875" cy="69215"/>
                <wp:effectExtent l="9525" t="9525" r="20320" b="12700"/>
                <wp:wrapNone/>
                <wp:docPr id="10" name="墨迹 10"/>
                <wp:cNvGraphicFramePr/>
                <a:graphic xmlns:a="http://schemas.openxmlformats.org/drawingml/2006/main">
                  <a:graphicData uri="http://schemas.microsoft.com/office/word/2010/wordprocessingInk">
                    <mc:AlternateContent xmlns:a14="http://schemas.microsoft.com/office/drawing/2010/main">
                      <mc:Choice Requires="a14">
                        <w14:contentPart bwMode="clr" r:id="rId16">
                          <w14:nvContentPartPr>
                            <w14:cNvPr id="10" name="墨迹 10"/>
                            <w14:cNvContentPartPr/>
                          </w14:nvContentPartPr>
                          <w14:xfrm>
                            <a:off x="3364865" y="4074160"/>
                            <a:ext cx="15875" cy="69215"/>
                          </w14:xfrm>
                        </w14:contentPart>
                      </mc:Choice>
                    </mc:AlternateContent>
                  </a:graphicData>
                </a:graphic>
              </wp:anchor>
            </w:drawing>
          </mc:Choice>
          <mc:Fallback>
            <w:pict>
              <v:shape id="_x0000_s1026" o:spid="_x0000_s1026" o:spt="75" style="position:absolute;left:0pt;margin-left:174.95pt;margin-top:52.55pt;height:5.45pt;width:1.25pt;z-index:251665408;mso-width-relative:page;mso-height-relative:page;" coordsize="21600,21600" o:gfxdata="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">
                <v:imagedata r:id="rId17" o:title=""/>
                <o:lock v:ext="edit"/>
              </v:shape>
            </w:pict>
          </mc:Fallback>
        </mc:AlternateContent>
      </w:r>
      <w:r>
        <w:rPr>
          <w:sz w:val="28"/>
        </w:rPr>
        <mc:AlternateContent>
          <mc:Choice Requires="wps">
            <w:drawing>
              <wp:anchor distT="0" distB="0" distL="114300" distR="114300" simplePos="0" relativeHeight="251663360" behindDoc="0" locked="0" layoutInCell="1" allowOverlap="1">
                <wp:simplePos x="0" y="0"/>
                <wp:positionH relativeFrom="column">
                  <wp:posOffset>1718945</wp:posOffset>
                </wp:positionH>
                <wp:positionV relativeFrom="paragraph">
                  <wp:posOffset>682625</wp:posOffset>
                </wp:positionV>
                <wp:extent cx="15875" cy="38735"/>
                <wp:effectExtent l="9525" t="9525" r="20320" b="12700"/>
                <wp:wrapNone/>
                <wp:docPr id="8" name="墨迹 8"/>
                <wp:cNvGraphicFramePr/>
                <a:graphic xmlns:a="http://schemas.openxmlformats.org/drawingml/2006/main">
                  <a:graphicData uri="http://schemas.microsoft.com/office/word/2010/wordprocessingInk">
                    <mc:AlternateContent xmlns:a14="http://schemas.microsoft.com/office/drawing/2010/main">
                      <mc:Choice Requires="a14">
                        <w14:contentPart bwMode="clr" r:id="rId18">
                          <w14:nvContentPartPr>
                            <w14:cNvPr id="8" name="墨迹 8"/>
                            <w14:cNvContentPartPr/>
                          </w14:nvContentPartPr>
                          <w14:xfrm>
                            <a:off x="2861945" y="4089400"/>
                            <a:ext cx="15875" cy="38735"/>
                          </w14:xfrm>
                        </w14:contentPart>
                      </mc:Choice>
                    </mc:AlternateContent>
                  </a:graphicData>
                </a:graphic>
              </wp:anchor>
            </w:drawing>
          </mc:Choice>
          <mc:Fallback>
            <w:pict>
              <v:shape id="_x0000_s1026" o:spid="_x0000_s1026" o:spt="75" style="position:absolute;left:0pt;margin-left:135.35pt;margin-top:53.75pt;height:3.05pt;width:1.25pt;z-index:251663360;mso-width-relative:page;mso-height-relative:page;" coordsize="21600,21600" o:gfxdata="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">
                <v:imagedata r:id="rId19" o:title=""/>
                <o:lock v:ext="edit"/>
              </v:shape>
            </w:pict>
          </mc:Fallback>
        </mc:AlternateContent>
      </w:r>
      <w:r>
        <w:rPr>
          <w:sz w:val="28"/>
        </w:rPr>
        <mc:AlternateContent>
          <mc:Choice Requires="wps">
            <w:drawing>
              <wp:anchor distT="0" distB="0" distL="114300" distR="114300" simplePos="0" relativeHeight="251662336" behindDoc="0" locked="0" layoutInCell="1" allowOverlap="1">
                <wp:simplePos x="0" y="0"/>
                <wp:positionH relativeFrom="column">
                  <wp:posOffset>1734185</wp:posOffset>
                </wp:positionH>
                <wp:positionV relativeFrom="paragraph">
                  <wp:posOffset>682625</wp:posOffset>
                </wp:positionV>
                <wp:extent cx="38735" cy="38735"/>
                <wp:effectExtent l="9525" t="9525" r="12700" b="12700"/>
                <wp:wrapNone/>
                <wp:docPr id="6" name="墨迹 6"/>
                <wp:cNvGraphicFramePr/>
                <a:graphic xmlns:a="http://schemas.openxmlformats.org/drawingml/2006/main">
                  <a:graphicData uri="http://schemas.microsoft.com/office/word/2010/wordprocessingInk">
                    <mc:AlternateContent xmlns:a14="http://schemas.microsoft.com/office/drawing/2010/main">
                      <mc:Choice Requires="a14">
                        <w14:contentPart bwMode="clr" r:id="rId20">
                          <w14:nvContentPartPr>
                            <w14:cNvPr id="6" name="墨迹 6"/>
                            <w14:cNvContentPartPr/>
                          </w14:nvContentPartPr>
                          <w14:xfrm>
                            <a:off x="2877185" y="4089400"/>
                            <a:ext cx="38735" cy="38735"/>
                          </w14:xfrm>
                        </w14:contentPart>
                      </mc:Choice>
                    </mc:AlternateContent>
                  </a:graphicData>
                </a:graphic>
              </wp:anchor>
            </w:drawing>
          </mc:Choice>
          <mc:Fallback>
            <w:pict>
              <v:shape id="_x0000_s1026" o:spid="_x0000_s1026" o:spt="75" style="position:absolute;left:0pt;margin-left:136.55pt;margin-top:53.75pt;height:3.05pt;width:3.05pt;z-index:251662336;mso-width-relative:page;mso-height-relative:page;" coordsize="21600,21600" o:gfxdata="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">
                <v:imagedata r:id="rId21" o:title=""/>
                <o:lock v:ext="edit"/>
              </v:shape>
            </w:pict>
          </mc:Fallback>
        </mc:AlternateContent>
      </w:r>
      <w:r>
        <w:rPr>
          <w:sz w:val="28"/>
        </w:rPr>
        <mc:AlternateContent>
          <mc:Choice Requires="wps">
            <w:drawing>
              <wp:anchor distT="0" distB="0" distL="114300" distR="114300" simplePos="0" relativeHeight="251661312" behindDoc="0" locked="0" layoutInCell="1" allowOverlap="1">
                <wp:simplePos x="0" y="0"/>
                <wp:positionH relativeFrom="column">
                  <wp:posOffset>1718945</wp:posOffset>
                </wp:positionH>
                <wp:positionV relativeFrom="paragraph">
                  <wp:posOffset>652145</wp:posOffset>
                </wp:positionV>
                <wp:extent cx="46355" cy="53975"/>
                <wp:effectExtent l="9525" t="9525" r="20320" b="12700"/>
                <wp:wrapNone/>
                <wp:docPr id="5" name="墨迹 5"/>
                <wp:cNvGraphicFramePr/>
                <a:graphic xmlns:a="http://schemas.openxmlformats.org/drawingml/2006/main">
                  <a:graphicData uri="http://schemas.microsoft.com/office/word/2010/wordprocessingInk">
                    <mc:AlternateContent xmlns:a14="http://schemas.microsoft.com/office/drawing/2010/main">
                      <mc:Choice Requires="a14">
                        <w14:contentPart bwMode="clr" r:id="rId22">
                          <w14:nvContentPartPr>
                            <w14:cNvPr id="5" name="墨迹 5"/>
                            <w14:cNvContentPartPr/>
                          </w14:nvContentPartPr>
                          <w14:xfrm>
                            <a:off x="2861945" y="4058920"/>
                            <a:ext cx="46355" cy="53975"/>
                          </w14:xfrm>
                        </w14:contentPart>
                      </mc:Choice>
                    </mc:AlternateContent>
                  </a:graphicData>
                </a:graphic>
              </wp:anchor>
            </w:drawing>
          </mc:Choice>
          <mc:Fallback>
            <w:pict>
              <v:shape id="_x0000_s1026" o:spid="_x0000_s1026" o:spt="75" style="position:absolute;left:0pt;margin-left:135.35pt;margin-top:51.35pt;height:4.25pt;width:3.65pt;z-index:251661312;mso-width-relative:page;mso-height-relative:page;" coordsize="21600,21600" o:gfxdata="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">
                <v:imagedata r:id="rId23" o:title=""/>
                <o:lock v:ext="edit"/>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column">
                  <wp:posOffset>1779905</wp:posOffset>
                </wp:positionH>
                <wp:positionV relativeFrom="paragraph">
                  <wp:posOffset>659765</wp:posOffset>
                </wp:positionV>
                <wp:extent cx="8255" cy="8255"/>
                <wp:effectExtent l="9525" t="9525" r="12700" b="12700"/>
                <wp:wrapNone/>
                <wp:docPr id="2" name="墨迹 2"/>
                <wp:cNvGraphicFramePr/>
                <a:graphic xmlns:a="http://schemas.openxmlformats.org/drawingml/2006/main">
                  <a:graphicData uri="http://schemas.microsoft.com/office/word/2010/wordprocessingInk">
                    <mc:AlternateContent xmlns:a14="http://schemas.microsoft.com/office/drawing/2010/main">
                      <mc:Choice Requires="a14">
                        <w14:contentPart bwMode="clr" r:id="rId24">
                          <w14:nvContentPartPr>
                            <w14:cNvPr id="2" name="墨迹 2"/>
                            <w14:cNvContentPartPr/>
                          </w14:nvContentPartPr>
                          <w14:xfrm>
                            <a:off x="2922905" y="4066540"/>
                            <a:ext cx="8255" cy="8255"/>
                          </w14:xfrm>
                        </w14:contentPart>
                      </mc:Choice>
                    </mc:AlternateContent>
                  </a:graphicData>
                </a:graphic>
              </wp:anchor>
            </w:drawing>
          </mc:Choice>
          <mc:Fallback>
            <w:pict>
              <v:shape id="_x0000_s1026" o:spid="_x0000_s1026" o:spt="75" style="position:absolute;left:0pt;margin-left:140.15pt;margin-top:51.95pt;height:0.65pt;width:0.65pt;z-index:251660288;mso-width-relative:page;mso-height-relative:page;" coordsize="21600,21600" o:gfxdata="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">
                <v:imagedata r:id="rId25" o:title=""/>
                <o:lock v:ext="edit"/>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column">
                  <wp:posOffset>1734185</wp:posOffset>
                </wp:positionH>
                <wp:positionV relativeFrom="paragraph">
                  <wp:posOffset>644525</wp:posOffset>
                </wp:positionV>
                <wp:extent cx="488315" cy="46355"/>
                <wp:effectExtent l="9525" t="9525" r="20320" b="20320"/>
                <wp:wrapNone/>
                <wp:docPr id="1" name="墨迹 1"/>
                <wp:cNvGraphicFramePr/>
                <a:graphic xmlns:a="http://schemas.openxmlformats.org/drawingml/2006/main">
                  <a:graphicData uri="http://schemas.microsoft.com/office/word/2010/wordprocessingInk">
                    <mc:AlternateContent xmlns:a14="http://schemas.microsoft.com/office/drawing/2010/main">
                      <mc:Choice Requires="a14">
                        <w14:contentPart bwMode="clr" r:id="rId26">
                          <w14:nvContentPartPr>
                            <w14:cNvPr id="1" name="墨迹 1"/>
                            <w14:cNvContentPartPr/>
                          </w14:nvContentPartPr>
                          <w14:xfrm>
                            <a:off x="2877185" y="4051300"/>
                            <a:ext cx="488315" cy="46355"/>
                          </w14:xfrm>
                        </w14:contentPart>
                      </mc:Choice>
                    </mc:AlternateContent>
                  </a:graphicData>
                </a:graphic>
              </wp:anchor>
            </w:drawing>
          </mc:Choice>
          <mc:Fallback>
            <w:pict>
              <v:shape id="_x0000_s1026" o:spid="_x0000_s1026" o:spt="75" style="position:absolute;left:0pt;margin-left:136.55pt;margin-top:50.75pt;height:3.65pt;width:38.45pt;z-index:251659264;mso-width-relative:page;mso-height-relative:page;" coordsize="21600,21600" o:gfxdata="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">
                <v:imagedata r:id="rId27" o:title=""/>
                <o:lock v:ext="edit"/>
              </v:shape>
            </w:pict>
          </mc:Fallback>
        </mc:AlternateContent>
      </w:r>
    </w:p>
    <w:p/>
    <w:p>
      <w:pPr>
        <w:pStyle w:val="4"/>
        <w:ind w:left="420" w:leftChars="200"/>
        <w:rPr>
          <w:rFonts w:hint="default"/>
          <w:sz w:val="28"/>
          <w:szCs w:val="28"/>
        </w:rPr>
      </w:pPr>
      <w:bookmarkStart w:id="12" w:name="_Toc18408"/>
      <w:bookmarkStart w:id="13" w:name="_Toc25391"/>
      <w:r>
        <w:rPr>
          <w:sz w:val="28"/>
          <w:szCs w:val="28"/>
        </w:rPr>
        <w:t>1.2.3培训规模等数据</w:t>
      </w:r>
      <w:bookmarkEnd w:id="12"/>
      <w:bookmarkEnd w:id="13"/>
    </w:p>
    <w:p>
      <w:pPr>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今年我校培训中医康养专业学生102人次，建筑工程测量、机电设备安装与维修、会计、计算机应用、电子商务、平面设计专业学生技能培训1420余人次，对农村剩余劳动力进行种植、养殖等专业知识技能公益性培训1300余人次，与人武部合作开展的军前计算机技术、思想政治培训862人次。</w:t>
      </w:r>
    </w:p>
    <w:p>
      <w:pPr>
        <w:pStyle w:val="3"/>
        <w:ind w:left="420" w:leftChars="200"/>
        <w:rPr>
          <w:rFonts w:asciiTheme="majorEastAsia" w:hAnsiTheme="majorEastAsia" w:eastAsiaTheme="majorEastAsia" w:cstheme="majorEastAsia"/>
        </w:rPr>
      </w:pPr>
      <w:bookmarkStart w:id="14" w:name="_Toc3238"/>
      <w:bookmarkStart w:id="15" w:name="_Toc31177"/>
      <w:r>
        <w:rPr>
          <w:rFonts w:hint="eastAsia" w:asciiTheme="majorEastAsia" w:hAnsiTheme="majorEastAsia" w:eastAsiaTheme="majorEastAsia" w:cstheme="majorEastAsia"/>
        </w:rPr>
        <w:t>1.3教师队伍</w:t>
      </w:r>
      <w:bookmarkEnd w:id="14"/>
      <w:bookmarkEnd w:id="15"/>
    </w:p>
    <w:p>
      <w:pPr>
        <w:ind w:firstLine="560" w:firstLineChars="200"/>
        <w:jc w:val="left"/>
        <w:rPr>
          <w:rFonts w:ascii="Times New Roman" w:hAnsi="Times New Roman" w:eastAsia="宋体" w:cs="Times New Roman"/>
          <w:color w:val="FF0000"/>
          <w:sz w:val="28"/>
        </w:rPr>
      </w:pPr>
      <w:bookmarkStart w:id="16" w:name="_Toc1966"/>
      <w:bookmarkStart w:id="17" w:name="_Toc8618"/>
      <w:r>
        <w:rPr>
          <w:rFonts w:hint="eastAsia" w:ascii="Times New Roman" w:hAnsi="Times New Roman" w:eastAsia="宋体" w:cs="Times New Roman"/>
          <w:sz w:val="28"/>
        </w:rPr>
        <w:t>师生比：1：14.82；与上一年度相比增长率为-3.88%；</w:t>
      </w:r>
      <w:r>
        <w:rPr>
          <w:rFonts w:ascii="Times New Roman" w:hAnsi="Times New Roman" w:eastAsia="宋体" w:cs="Times New Roman"/>
          <w:sz w:val="28"/>
        </w:rPr>
        <w:t>”</w:t>
      </w:r>
      <w:r>
        <w:rPr>
          <w:rFonts w:hint="eastAsia" w:ascii="Times New Roman" w:hAnsi="Times New Roman" w:eastAsia="宋体" w:cs="Times New Roman"/>
          <w:sz w:val="28"/>
        </w:rPr>
        <w:t>双师型</w:t>
      </w:r>
      <w:r>
        <w:rPr>
          <w:rFonts w:ascii="Times New Roman" w:hAnsi="Times New Roman" w:eastAsia="宋体" w:cs="Times New Roman"/>
          <w:sz w:val="28"/>
        </w:rPr>
        <w:t>”</w:t>
      </w:r>
      <w:r>
        <w:rPr>
          <w:rFonts w:hint="eastAsia" w:ascii="Times New Roman" w:hAnsi="Times New Roman" w:eastAsia="宋体" w:cs="Times New Roman"/>
          <w:sz w:val="28"/>
        </w:rPr>
        <w:t>教师占比为：30.41%，较去年增长率为-1.8 %；专任教师本科以上学历为：96.8%，较去年上升1.18%；专任教师硕士以上学历为：3.2%，较去年减少1.6%；专任教师高级职称占比为：31.38%，较去年降低1.32%；</w:t>
      </w:r>
    </w:p>
    <w:p>
      <w:pPr>
        <w:pStyle w:val="3"/>
        <w:ind w:left="420" w:leftChars="200"/>
        <w:rPr>
          <w:rFonts w:asciiTheme="majorEastAsia" w:hAnsiTheme="majorEastAsia" w:eastAsiaTheme="majorEastAsia" w:cstheme="majorEastAsia"/>
        </w:rPr>
      </w:pPr>
      <w:r>
        <w:rPr>
          <w:rFonts w:hint="eastAsia" w:asciiTheme="majorEastAsia" w:hAnsiTheme="majorEastAsia" w:eastAsiaTheme="majorEastAsia" w:cstheme="majorEastAsia"/>
        </w:rPr>
        <w:t>1.4设施设备 </w:t>
      </w:r>
      <w:bookmarkEnd w:id="16"/>
      <w:bookmarkEnd w:id="17"/>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学校配备56间多媒体教室、安装标准化考场设备。计算机实训室6个、汽修实训车间1个、种植养殖实训基地1个、美容美发实训室2个、图书阅览1个、舞蹈室2个、电钢琴室1个、声乐教室1个、康养实训基地1个、心理咨询室1个、多功能会议室一个。教学仪器设备总资产1112万元，生均教学教学设备值约3243.87元。生均纸质图书约5.35册。</w:t>
      </w:r>
    </w:p>
    <w:p>
      <w:pPr>
        <w:pStyle w:val="2"/>
        <w:ind w:left="420" w:leftChars="200"/>
        <w:rPr>
          <w:rFonts w:ascii="微软雅黑" w:hAnsi="微软雅黑" w:eastAsia="微软雅黑" w:cs="微软雅黑"/>
          <w:b w:val="0"/>
          <w:bCs/>
          <w:sz w:val="36"/>
          <w:szCs w:val="36"/>
        </w:rPr>
      </w:pPr>
      <w:bookmarkStart w:id="18" w:name="_Toc21264"/>
      <w:bookmarkStart w:id="19" w:name="_Toc3156"/>
      <w:r>
        <w:rPr>
          <w:rFonts w:hint="eastAsia" w:ascii="微软雅黑" w:hAnsi="微软雅黑" w:eastAsia="微软雅黑" w:cs="微软雅黑"/>
          <w:b w:val="0"/>
          <w:bCs/>
          <w:sz w:val="36"/>
          <w:szCs w:val="36"/>
        </w:rPr>
        <w:t>2.学生发展</w:t>
      </w:r>
      <w:bookmarkEnd w:id="18"/>
      <w:bookmarkEnd w:id="19"/>
    </w:p>
    <w:p>
      <w:pPr>
        <w:pStyle w:val="3"/>
        <w:ind w:left="420" w:leftChars="200"/>
        <w:rPr>
          <w:rFonts w:asciiTheme="majorEastAsia" w:hAnsiTheme="majorEastAsia" w:eastAsiaTheme="majorEastAsia" w:cstheme="majorEastAsia"/>
        </w:rPr>
      </w:pPr>
      <w:bookmarkStart w:id="20" w:name="_Toc5348"/>
      <w:bookmarkStart w:id="21" w:name="_Toc4903"/>
      <w:r>
        <w:rPr>
          <w:rFonts w:hint="eastAsia" w:asciiTheme="majorEastAsia" w:hAnsiTheme="majorEastAsia" w:eastAsiaTheme="majorEastAsia" w:cstheme="majorEastAsia"/>
        </w:rPr>
        <w:t>2.1学生素质</w:t>
      </w:r>
      <w:bookmarkEnd w:id="20"/>
      <w:bookmarkEnd w:id="21"/>
    </w:p>
    <w:p>
      <w:pPr>
        <w:ind w:firstLine="560" w:firstLineChars="200"/>
        <w:jc w:val="left"/>
        <w:rPr>
          <w:rFonts w:ascii="Times New Roman" w:hAnsi="Times New Roman" w:eastAsia="宋体" w:cs="Times New Roman"/>
          <w:color w:val="FF0000"/>
          <w:sz w:val="28"/>
        </w:rPr>
      </w:pPr>
      <w:r>
        <w:rPr>
          <w:rFonts w:hint="eastAsia" w:ascii="Times New Roman" w:hAnsi="Times New Roman" w:eastAsia="宋体" w:cs="Times New Roman"/>
          <w:sz w:val="28"/>
        </w:rPr>
        <w:t>学校按照教育部门规定开设思想政治课，学生思想政治合格，树立了正确的人生观、价值观、世界观，文化课合格率 97.1%，专业技能合格率97.6%，体质测评合格率 98.6%，毕业率达97%。</w:t>
      </w:r>
      <w:bookmarkStart w:id="22" w:name="_Toc508696340"/>
    </w:p>
    <w:p>
      <w:pPr>
        <w:pStyle w:val="3"/>
        <w:ind w:left="420" w:leftChars="200"/>
        <w:rPr>
          <w:rFonts w:asciiTheme="majorEastAsia" w:hAnsiTheme="majorEastAsia" w:eastAsiaTheme="majorEastAsia" w:cstheme="majorEastAsia"/>
        </w:rPr>
      </w:pPr>
      <w:bookmarkStart w:id="23" w:name="_Toc4216"/>
      <w:bookmarkStart w:id="24" w:name="_Toc10206"/>
      <w:r>
        <w:rPr>
          <w:rFonts w:hint="eastAsia" w:asciiTheme="majorEastAsia" w:hAnsiTheme="majorEastAsia" w:eastAsiaTheme="majorEastAsia" w:cstheme="majorEastAsia"/>
        </w:rPr>
        <w:t>2.2在校体验</w:t>
      </w:r>
      <w:bookmarkEnd w:id="22"/>
      <w:bookmarkEnd w:id="23"/>
      <w:bookmarkEnd w:id="24"/>
    </w:p>
    <w:p>
      <w:pPr>
        <w:ind w:firstLine="560" w:firstLineChars="200"/>
        <w:jc w:val="left"/>
        <w:rPr>
          <w:rFonts w:ascii="Times New Roman" w:hAnsi="Times New Roman" w:eastAsia="宋体" w:cs="Times New Roman"/>
          <w:sz w:val="28"/>
        </w:rPr>
      </w:pPr>
      <w:r>
        <w:rPr>
          <w:rFonts w:ascii="Times New Roman" w:hAnsi="Times New Roman" w:eastAsia="宋体" w:cs="Times New Roman"/>
          <w:sz w:val="28"/>
        </w:rPr>
        <w:t>20</w:t>
      </w:r>
      <w:r>
        <w:rPr>
          <w:rFonts w:hint="eastAsia" w:ascii="Times New Roman" w:hAnsi="Times New Roman" w:eastAsia="宋体" w:cs="Times New Roman"/>
          <w:sz w:val="28"/>
        </w:rPr>
        <w:t>22</w:t>
      </w:r>
      <w:r>
        <w:rPr>
          <w:rFonts w:ascii="Times New Roman" w:hAnsi="Times New Roman" w:eastAsia="宋体" w:cs="Times New Roman"/>
          <w:sz w:val="28"/>
        </w:rPr>
        <w:t>年</w:t>
      </w:r>
      <w:r>
        <w:rPr>
          <w:rFonts w:hint="eastAsia" w:ascii="Times New Roman" w:hAnsi="Times New Roman" w:eastAsia="宋体" w:cs="Times New Roman"/>
          <w:sz w:val="28"/>
        </w:rPr>
        <w:t>度</w:t>
      </w:r>
      <w:r>
        <w:rPr>
          <w:rFonts w:ascii="Times New Roman" w:hAnsi="Times New Roman" w:eastAsia="宋体" w:cs="Times New Roman"/>
          <w:sz w:val="28"/>
        </w:rPr>
        <w:t>对学生本年度在校体验满意度进行了调查，</w:t>
      </w:r>
      <w:r>
        <w:rPr>
          <w:rFonts w:hint="eastAsia" w:ascii="Times New Roman" w:hAnsi="Times New Roman" w:eastAsia="宋体" w:cs="Times New Roman"/>
          <w:sz w:val="28"/>
        </w:rPr>
        <w:t>学生理论</w:t>
      </w:r>
    </w:p>
    <w:p>
      <w:pPr>
        <w:jc w:val="left"/>
        <w:rPr>
          <w:rFonts w:ascii="Times New Roman" w:hAnsi="Times New Roman" w:eastAsia="宋体" w:cs="Times New Roman"/>
          <w:color w:val="FF0000"/>
          <w:sz w:val="28"/>
        </w:rPr>
      </w:pPr>
      <w:r>
        <w:rPr>
          <w:rFonts w:hint="eastAsia" w:ascii="Times New Roman" w:hAnsi="Times New Roman" w:eastAsia="宋体" w:cs="Times New Roman"/>
          <w:sz w:val="28"/>
        </w:rPr>
        <w:t>学习满意度 98.2%、专业学习满意度98.5%、实习实训满意度 97.6%。</w:t>
      </w:r>
    </w:p>
    <w:p>
      <w:pPr>
        <w:pStyle w:val="3"/>
        <w:ind w:left="420" w:leftChars="200"/>
        <w:rPr>
          <w:rFonts w:asciiTheme="majorEastAsia" w:hAnsiTheme="majorEastAsia" w:eastAsiaTheme="majorEastAsia" w:cstheme="majorEastAsia"/>
        </w:rPr>
      </w:pPr>
      <w:bookmarkStart w:id="25" w:name="_Toc20770"/>
      <w:bookmarkStart w:id="26" w:name="_Toc30638"/>
      <w:r>
        <w:rPr>
          <w:rFonts w:hint="eastAsia" w:asciiTheme="majorEastAsia" w:hAnsiTheme="majorEastAsia" w:eastAsiaTheme="majorEastAsia" w:cstheme="majorEastAsia"/>
        </w:rPr>
        <w:t>2.3资助情况</w:t>
      </w:r>
      <w:bookmarkEnd w:id="25"/>
      <w:bookmarkEnd w:id="26"/>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根据中等职业学校家庭经济困难学生资助政策体系，我校全日制正式在籍在校学生全部免除学费，免学费标准按照河南省省人民政府及其价格主管部门批准的公办学校学费标准确定，家庭经济困难学生比例按一、二年级在校生（扣除涉农专业学生和连片特困地区农村学生）的15%确定。在资助的评审过程中，本着公开、公平、公正的原则，资助范围、资助对象、资助标准符合政策要求，对评审结果进行公示。每学期的免学费资金能及时拨付到位，助学金资金能及时足额发放到学生的银行卡中，特别是建档立卡学生，为做到对象精准，目标精准，措施精准，学校派专职人员对学生家庭情况进行了解，抓紧抓实抓好精准扶贫工作，针对特困学生，学校自筹资金进行帮扶。</w:t>
      </w:r>
    </w:p>
    <w:p>
      <w:pPr>
        <w:pStyle w:val="3"/>
        <w:ind w:left="420" w:leftChars="200"/>
        <w:rPr>
          <w:rFonts w:asciiTheme="majorEastAsia" w:hAnsiTheme="majorEastAsia" w:eastAsiaTheme="majorEastAsia" w:cstheme="majorEastAsia"/>
        </w:rPr>
      </w:pPr>
      <w:bookmarkStart w:id="27" w:name="_Toc23394"/>
      <w:bookmarkStart w:id="28" w:name="_Toc30610"/>
      <w:r>
        <w:rPr>
          <w:rFonts w:hint="eastAsia" w:asciiTheme="majorEastAsia" w:hAnsiTheme="majorEastAsia" w:eastAsiaTheme="majorEastAsia" w:cstheme="majorEastAsia"/>
        </w:rPr>
        <w:t>2.4就业质量</w:t>
      </w:r>
      <w:bookmarkEnd w:id="27"/>
      <w:bookmarkEnd w:id="28"/>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kern w:val="0"/>
          <w:sz w:val="28"/>
          <w:szCs w:val="28"/>
        </w:rPr>
        <w:t>商丘商贸学校</w:t>
      </w:r>
      <w:r>
        <w:rPr>
          <w:rFonts w:hint="eastAsia" w:asciiTheme="minorEastAsia" w:hAnsiTheme="minorEastAsia" w:cstheme="minorEastAsia"/>
          <w:sz w:val="28"/>
          <w:szCs w:val="28"/>
        </w:rPr>
        <w:t>2022年毕业生数1493人，就业人数为1493人，就业率为100%；其中直接就业人数328人，对口就业率为100%，直接就业人数占毕业生人数的百分比为21.97%，升入高一级学校（对口升学）1165人，对口升学率100%。起薪情况，直接就业学生中，平均起薪2500元/月，其中2300-3200 元/月307人，3200 元/月以上21人。</w:t>
      </w:r>
    </w:p>
    <w:p>
      <w:pPr>
        <w:jc w:val="left"/>
        <w:rPr>
          <w:rFonts w:asciiTheme="minorEastAsia" w:hAnsiTheme="minorEastAsia" w:cstheme="minorEastAsia"/>
          <w:color w:val="000000"/>
          <w:kern w:val="0"/>
          <w:sz w:val="28"/>
          <w:szCs w:val="28"/>
        </w:rPr>
      </w:pPr>
    </w:p>
    <w:p>
      <w:pPr>
        <w:pStyle w:val="3"/>
        <w:ind w:left="420" w:leftChars="200"/>
        <w:rPr>
          <w:rFonts w:asciiTheme="majorEastAsia" w:hAnsiTheme="majorEastAsia" w:eastAsiaTheme="majorEastAsia" w:cstheme="majorEastAsia"/>
        </w:rPr>
      </w:pPr>
      <w:bookmarkStart w:id="29" w:name="_Toc7776"/>
      <w:bookmarkStart w:id="30" w:name="_Toc25759"/>
      <w:r>
        <w:rPr>
          <w:rFonts w:hint="eastAsia" w:asciiTheme="majorEastAsia" w:hAnsiTheme="majorEastAsia" w:eastAsiaTheme="majorEastAsia" w:cstheme="majorEastAsia"/>
        </w:rPr>
        <w:t>2.5职业发展</w:t>
      </w:r>
      <w:bookmarkEnd w:id="29"/>
      <w:bookmarkEnd w:id="30"/>
      <w:r>
        <w:rPr>
          <w:rFonts w:hint="eastAsia" w:asciiTheme="majorEastAsia" w:hAnsiTheme="majorEastAsia" w:eastAsiaTheme="majorEastAsia" w:cstheme="majorEastAsia"/>
        </w:rPr>
        <w:t xml:space="preserve">  </w:t>
      </w:r>
    </w:p>
    <w:p>
      <w:pPr>
        <w:ind w:firstLine="560" w:firstLineChars="200"/>
        <w:jc w:val="left"/>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我校通过对口升学、联合办学、订单式培养，参加就业推介会、人才交流会、考察工业园区新建企业等方式不断拓展毕业生就业渠道。毕业生就业后，能较快适应企业的工作，根据工作实际需要学习相关技能，具有专业上的延伸拓展能力，有较明确的个人职业生涯规划。</w:t>
      </w:r>
    </w:p>
    <w:p>
      <w:pPr>
        <w:pStyle w:val="2"/>
        <w:ind w:left="420" w:leftChars="200"/>
        <w:rPr>
          <w:rFonts w:ascii="微软雅黑" w:hAnsi="微软雅黑" w:eastAsia="微软雅黑" w:cs="微软雅黑"/>
          <w:b w:val="0"/>
          <w:bCs/>
          <w:sz w:val="36"/>
          <w:szCs w:val="36"/>
        </w:rPr>
      </w:pPr>
      <w:bookmarkStart w:id="31" w:name="_Toc6458"/>
      <w:bookmarkStart w:id="32" w:name="_Toc27357"/>
      <w:r>
        <w:rPr>
          <w:rFonts w:hint="eastAsia" w:ascii="微软雅黑" w:hAnsi="微软雅黑" w:eastAsia="微软雅黑" w:cs="微软雅黑"/>
          <w:b w:val="0"/>
          <w:bCs/>
          <w:sz w:val="36"/>
          <w:szCs w:val="36"/>
        </w:rPr>
        <w:t>3.质量保障措施</w:t>
      </w:r>
      <w:bookmarkEnd w:id="31"/>
      <w:bookmarkEnd w:id="32"/>
    </w:p>
    <w:p>
      <w:pPr>
        <w:pStyle w:val="3"/>
        <w:ind w:left="420" w:leftChars="200"/>
        <w:rPr>
          <w:rFonts w:asciiTheme="majorEastAsia" w:hAnsiTheme="majorEastAsia" w:eastAsiaTheme="majorEastAsia" w:cstheme="majorEastAsia"/>
        </w:rPr>
      </w:pPr>
      <w:bookmarkStart w:id="33" w:name="_Toc25711"/>
      <w:bookmarkStart w:id="34" w:name="_Toc29387"/>
      <w:r>
        <w:rPr>
          <w:rFonts w:hint="eastAsia" w:asciiTheme="majorEastAsia" w:hAnsiTheme="majorEastAsia" w:eastAsiaTheme="majorEastAsia" w:cstheme="majorEastAsia"/>
        </w:rPr>
        <w:t>3.1专业动态调整</w:t>
      </w:r>
      <w:bookmarkEnd w:id="33"/>
      <w:bookmarkEnd w:id="34"/>
    </w:p>
    <w:p>
      <w:pPr>
        <w:ind w:firstLine="560" w:firstLineChars="200"/>
        <w:rPr>
          <w:rFonts w:ascii="Times New Roman" w:hAnsi="Times New Roman" w:eastAsia="宋体" w:cs="Times New Roman"/>
          <w:sz w:val="28"/>
        </w:rPr>
      </w:pPr>
      <w:r>
        <w:rPr>
          <w:rFonts w:hint="eastAsia" w:ascii="Times New Roman" w:hAnsi="Times New Roman" w:eastAsia="宋体" w:cs="Times New Roman"/>
          <w:sz w:val="28"/>
        </w:rPr>
        <w:t>我</w:t>
      </w:r>
      <w:r>
        <w:rPr>
          <w:rFonts w:ascii="Times New Roman" w:hAnsi="Times New Roman" w:eastAsia="宋体" w:cs="Times New Roman"/>
          <w:sz w:val="28"/>
        </w:rPr>
        <w:t>校始终将服务区域经济发展，为区域发展建设培养高素质技术技能型人才作为己任，重视专业与行业企业的对接</w:t>
      </w:r>
      <w:r>
        <w:rPr>
          <w:rFonts w:hint="eastAsia" w:ascii="Times New Roman" w:hAnsi="Times New Roman" w:eastAsia="宋体" w:cs="Times New Roman"/>
          <w:sz w:val="28"/>
        </w:rPr>
        <w:t>，采用长短结合、灵活多样的办学模式，适时调整专业设置，不断完善人才培养方案。我校学历教育与职业培训并重、学制长短相结合，灵活多样的办学。我们以职业实践为主线，修订了各专业人才培养方案。三年制的对口升学班、理论与实习相结合的就业班等，构建起了“升学有保障、就业有优势、创业有能力”的办学平台。我校与美丽空间、东明汽保、上海盤天佰草等单位合作共同美发、汽修、中医康养等特色专业。我校以订单培养、定向培训等方式推动企业与学校深度合作，不仅扩宽了办学空间，也为学生拓展了就业门路。优质的就业保障，预定好的就业岗位，使学生有了落脚点、吃了定心丸、消除了后顾之忧。同时“招生即招工、入校即入厂、校企联合培养”的学习就业模式，也使学生看到了更加广阔的择业前景，增强了入校学习的动力。</w:t>
      </w:r>
    </w:p>
    <w:p>
      <w:pPr>
        <w:pStyle w:val="3"/>
        <w:ind w:left="420" w:leftChars="200"/>
        <w:rPr>
          <w:rFonts w:asciiTheme="majorEastAsia" w:hAnsiTheme="majorEastAsia" w:eastAsiaTheme="majorEastAsia" w:cstheme="majorEastAsia"/>
        </w:rPr>
      </w:pPr>
      <w:bookmarkStart w:id="35" w:name="_Toc32744"/>
      <w:bookmarkStart w:id="36" w:name="_Toc15431"/>
      <w:r>
        <w:rPr>
          <w:rFonts w:hint="eastAsia" w:asciiTheme="majorEastAsia" w:hAnsiTheme="majorEastAsia" w:eastAsiaTheme="majorEastAsia" w:cstheme="majorEastAsia"/>
        </w:rPr>
        <w:t>3.2教育教学改革</w:t>
      </w:r>
      <w:bookmarkEnd w:id="35"/>
      <w:bookmarkEnd w:id="36"/>
    </w:p>
    <w:p>
      <w:pPr>
        <w:spacing w:line="360" w:lineRule="auto"/>
        <w:ind w:firstLine="560" w:firstLineChars="200"/>
        <w:jc w:val="left"/>
        <w:rPr>
          <w:rFonts w:ascii="Times New Roman" w:hAnsi="Times New Roman" w:eastAsia="宋体" w:cs="Times New Roman"/>
          <w:sz w:val="28"/>
        </w:rPr>
      </w:pPr>
      <w:r>
        <w:rPr>
          <w:rFonts w:hint="eastAsia" w:ascii="Times New Roman" w:hAnsi="Times New Roman" w:eastAsia="宋体" w:cs="Times New Roman"/>
          <w:sz w:val="28"/>
        </w:rPr>
        <w:t>公共基础课本着“必须、够用”的原则，从学生发展和社会需求出发，以人才规格要求确定课程并以就业为导向制定课程实施方案，优化课程结构，改变了传统单一的讲授法，提倡教师使用启发式、讨论式、辩论式、对话式等授课形式，有效地培养学生的思维能力和分析解决问题的能力，调动学习的积极性和创造性，培养学生的创新意识。我校在办学过程中，持续推进产教融合，不断加强专业内涵建设。除了现有种植、养殖、机电、财经、电子商务、平面设计、计算机应用等传统专业，还开设了旅游、音乐、汽车运用与维修、美发形象设计、中医康养等专业。学校按国家规划人才培养方案要求，教材使用高等教育出版，十三五、十四五规划教材和校企合作精品教材。</w:t>
      </w:r>
    </w:p>
    <w:p>
      <w:pPr>
        <w:spacing w:line="360" w:lineRule="auto"/>
        <w:ind w:firstLine="560" w:firstLineChars="200"/>
        <w:jc w:val="left"/>
        <w:rPr>
          <w:rFonts w:ascii="Times New Roman" w:hAnsi="Times New Roman" w:eastAsia="宋体" w:cs="Times New Roman"/>
          <w:color w:val="FF0000"/>
          <w:sz w:val="28"/>
        </w:rPr>
      </w:pPr>
      <w:r>
        <w:rPr>
          <w:rFonts w:hint="eastAsia" w:ascii="Times New Roman" w:hAnsi="Times New Roman" w:eastAsia="宋体" w:cs="Times New Roman"/>
          <w:sz w:val="28"/>
        </w:rPr>
        <w:t>着力提高教育教学质量。一是加强教师队伍建设。鼓励教师参加国家、省、市级培训，支持教师到企业考察学习，提升其专业能力，服务教学；二是抓实抓细常规教学工作。注重细节管理和过程管理，实施学校领导及教研组长随机听课制度，实地调研，掌握了教学动态，推动了教学改革；三是强化专业技能教学。形成技能大赛制度，以赛带学、以赛促教，以赛精艺。学校各专业积极开展多种技能竞赛活动，师生参加省、市级技能大赛捷报频传。体现“</w:t>
      </w:r>
      <w:r>
        <w:rPr>
          <w:rFonts w:ascii="Times New Roman" w:hAnsi="Times New Roman" w:eastAsia="宋体" w:cs="Times New Roman"/>
          <w:sz w:val="28"/>
        </w:rPr>
        <w:t>人人有才，人无全才，拥有一技之长就是人才</w:t>
      </w:r>
      <w:r>
        <w:rPr>
          <w:rFonts w:hint="eastAsia" w:ascii="Times New Roman" w:hAnsi="Times New Roman" w:eastAsia="宋体" w:cs="Times New Roman"/>
          <w:sz w:val="28"/>
        </w:rPr>
        <w:t>”的理念</w:t>
      </w:r>
      <w:r>
        <w:rPr>
          <w:rFonts w:ascii="Times New Roman" w:hAnsi="Times New Roman" w:eastAsia="宋体" w:cs="Times New Roman"/>
          <w:sz w:val="28"/>
        </w:rPr>
        <w:t>。</w:t>
      </w:r>
      <w:r>
        <w:rPr>
          <w:rFonts w:hint="eastAsia" w:ascii="Times New Roman" w:hAnsi="Times New Roman" w:eastAsia="宋体" w:cs="Times New Roman"/>
          <w:sz w:val="28"/>
        </w:rPr>
        <w:t>四是严格学生管理。通过安全综合教育活动、劳动教育活动、疫情防控知识、现代礼仪、心理课教学活动，对学生进行疫情防控、行为习惯和健康心理培养。五是重视信息化教学，加强实训基地建设。学校建设了完善的校内局域网和外部网络，各教室均配置了多媒体教学设备，全体教师能够熟练地运用现代教育手段开展教育教学活动。学校一方面加强校内实习室建设，建立了养殖、种植、电子商务、平面设计专业实训基地，与企业合作建立了美发和汽修等专业的实训基地。学校不断投入资金，加强实训基地建设。为学生实习实训提供了重要场所。六是技能竞赛、升学就业成绩突出。学校通过亲切而严格的学生教育和管理以及高质量的人才输出，在学生、家长和社会中赢得了良好的口碑，有了很好的社会声誉。 面向社会公开招聘专业青年教师，在企业聘请具有丰富实践经验和较强动手能力的多名专业技术人员来计算机、美发、电商、汽修等专业任教。安排教师外出交流学习、培训进修、听专家讲座、双师型教师培养培训、教师到企业实践等多种形式，提高教师的教科研水平和实践能力。</w:t>
      </w:r>
    </w:p>
    <w:p>
      <w:pPr>
        <w:pStyle w:val="3"/>
        <w:ind w:left="420" w:leftChars="200"/>
        <w:rPr>
          <w:rFonts w:asciiTheme="majorEastAsia" w:hAnsiTheme="majorEastAsia" w:eastAsiaTheme="majorEastAsia" w:cstheme="majorEastAsia"/>
        </w:rPr>
      </w:pPr>
      <w:bookmarkStart w:id="37" w:name="_Toc27334"/>
      <w:bookmarkStart w:id="38" w:name="_Toc25235"/>
      <w:r>
        <w:rPr>
          <w:rFonts w:hint="eastAsia" w:asciiTheme="majorEastAsia" w:hAnsiTheme="majorEastAsia" w:eastAsiaTheme="majorEastAsia" w:cstheme="majorEastAsia"/>
        </w:rPr>
        <w:t>3.3教师培养培训</w:t>
      </w:r>
      <w:bookmarkEnd w:id="37"/>
      <w:bookmarkEnd w:id="38"/>
    </w:p>
    <w:p>
      <w:pPr>
        <w:spacing w:line="360" w:lineRule="auto"/>
        <w:ind w:firstLine="560" w:firstLineChars="200"/>
        <w:rPr>
          <w:rFonts w:ascii="Times New Roman" w:hAnsi="Times New Roman" w:eastAsia="宋体" w:cs="Times New Roman"/>
          <w:sz w:val="28"/>
        </w:rPr>
      </w:pPr>
      <w:r>
        <w:rPr>
          <w:rFonts w:hint="eastAsia" w:ascii="Times New Roman" w:hAnsi="Times New Roman" w:eastAsia="宋体" w:cs="Times New Roman"/>
          <w:sz w:val="28"/>
        </w:rPr>
        <w:t>2022年张广法、汤晓宇、孙言卿、陈红丽、付艳华参加1+X证书线上培训；杨正力教师参加双师型教师培训；孟凡文、冯庆、郭珊、李广立、陈杰、王永飞等参加省级骨干教师培训11人；2022年优质课：省级优质课一等奖1名；市级优质课一等奖2名；市级优质课三等奖2名；市优秀班主任李红兵、任艺格、朱威、李冬梅、王永飞、杨占魁6人。市师德标兵王莉、李晓丽、刘存娟、胡国玲、刘建超5人；</w:t>
      </w:r>
    </w:p>
    <w:p>
      <w:pPr>
        <w:spacing w:line="360" w:lineRule="auto"/>
        <w:ind w:firstLine="560" w:firstLineChars="200"/>
        <w:rPr>
          <w:rFonts w:ascii="Times New Roman" w:hAnsi="Times New Roman" w:eastAsia="宋体" w:cs="Times New Roman"/>
          <w:sz w:val="28"/>
        </w:rPr>
      </w:pPr>
      <w:r>
        <w:rPr>
          <w:rFonts w:hint="eastAsia" w:ascii="Times New Roman" w:hAnsi="Times New Roman" w:eastAsia="宋体" w:cs="Times New Roman"/>
          <w:sz w:val="28"/>
        </w:rPr>
        <w:t>在商丘市教体局、人社局联合举办的职业技能大赛、文明风采比赛中，该校技能大赛辅导教师取得了市级一等奖7人、二等奖12人、3等奖15人的优异成绩。</w:t>
      </w:r>
    </w:p>
    <w:p>
      <w:pPr>
        <w:spacing w:line="360" w:lineRule="auto"/>
        <w:ind w:firstLine="560" w:firstLineChars="200"/>
        <w:rPr>
          <w:rFonts w:ascii="Times New Roman" w:hAnsi="Times New Roman" w:eastAsia="宋体" w:cs="Times New Roman"/>
          <w:sz w:val="28"/>
        </w:rPr>
      </w:pPr>
      <w:r>
        <w:rPr>
          <w:rFonts w:hint="eastAsia" w:ascii="Times New Roman" w:hAnsi="Times New Roman" w:eastAsia="宋体" w:cs="Times New Roman"/>
          <w:sz w:val="28"/>
        </w:rPr>
        <w:t>河南省职业技能大赛和文明风采大赛因疫情原因推迟进行。</w:t>
      </w:r>
    </w:p>
    <w:p>
      <w:pPr>
        <w:spacing w:line="360" w:lineRule="auto"/>
        <w:ind w:firstLine="560" w:firstLineChars="200"/>
        <w:rPr>
          <w:rFonts w:ascii="Times New Roman" w:hAnsi="Times New Roman" w:eastAsia="宋体" w:cs="Times New Roman"/>
          <w:sz w:val="28"/>
        </w:rPr>
      </w:pPr>
    </w:p>
    <w:p>
      <w:pPr>
        <w:pStyle w:val="3"/>
        <w:ind w:left="420" w:leftChars="200"/>
        <w:rPr>
          <w:rFonts w:asciiTheme="majorEastAsia" w:hAnsiTheme="majorEastAsia" w:eastAsiaTheme="majorEastAsia" w:cstheme="majorEastAsia"/>
        </w:rPr>
      </w:pPr>
      <w:bookmarkStart w:id="39" w:name="_Toc22075"/>
      <w:bookmarkStart w:id="40" w:name="_Toc29216"/>
      <w:r>
        <w:rPr>
          <w:rFonts w:hint="eastAsia" w:asciiTheme="majorEastAsia" w:hAnsiTheme="majorEastAsia" w:eastAsiaTheme="majorEastAsia" w:cstheme="majorEastAsia"/>
        </w:rPr>
        <w:t>3.4规范管理情况</w:t>
      </w:r>
      <w:bookmarkEnd w:id="39"/>
      <w:bookmarkEnd w:id="40"/>
    </w:p>
    <w:p>
      <w:pPr>
        <w:pStyle w:val="4"/>
        <w:ind w:left="420" w:leftChars="200"/>
        <w:rPr>
          <w:rFonts w:hint="default"/>
          <w:sz w:val="28"/>
          <w:szCs w:val="28"/>
        </w:rPr>
      </w:pPr>
      <w:bookmarkStart w:id="41" w:name="_Toc497123556"/>
      <w:bookmarkStart w:id="42" w:name="_Toc17598"/>
      <w:bookmarkStart w:id="43" w:name="_Toc15162"/>
      <w:r>
        <w:rPr>
          <w:sz w:val="28"/>
          <w:szCs w:val="28"/>
        </w:rPr>
        <w:t>3.4.1</w:t>
      </w:r>
      <w:bookmarkEnd w:id="41"/>
      <w:r>
        <w:rPr>
          <w:sz w:val="28"/>
          <w:szCs w:val="28"/>
        </w:rPr>
        <w:t>教学管理规范运行</w:t>
      </w:r>
      <w:bookmarkEnd w:id="42"/>
      <w:bookmarkEnd w:id="43"/>
    </w:p>
    <w:p>
      <w:pPr>
        <w:ind w:firstLine="560" w:firstLineChars="200"/>
        <w:jc w:val="left"/>
        <w:rPr>
          <w:rFonts w:asciiTheme="minorEastAsia" w:hAnsiTheme="minorEastAsia" w:cstheme="minorEastAsia"/>
          <w:kern w:val="0"/>
          <w:sz w:val="28"/>
          <w:szCs w:val="28"/>
          <w:lang w:bidi="ar"/>
        </w:rPr>
      </w:pPr>
      <w:r>
        <w:rPr>
          <w:rFonts w:hint="eastAsia" w:asciiTheme="minorEastAsia" w:hAnsiTheme="minorEastAsia" w:cstheme="minorEastAsia"/>
          <w:kern w:val="0"/>
          <w:sz w:val="28"/>
          <w:szCs w:val="28"/>
          <w:lang w:bidi="ar"/>
        </w:rPr>
        <w:t>一是不断探索和完善教学管理体系，学校设立教务处，专门管理教学工作。</w:t>
      </w:r>
    </w:p>
    <w:p>
      <w:pPr>
        <w:ind w:firstLine="560" w:firstLineChars="200"/>
        <w:jc w:val="left"/>
        <w:rPr>
          <w:rFonts w:asciiTheme="minorEastAsia" w:hAnsiTheme="minorEastAsia" w:cstheme="minorEastAsia"/>
          <w:kern w:val="0"/>
          <w:sz w:val="28"/>
          <w:szCs w:val="28"/>
          <w:lang w:bidi="ar"/>
        </w:rPr>
      </w:pPr>
      <w:r>
        <w:rPr>
          <w:rFonts w:hint="eastAsia" w:asciiTheme="minorEastAsia" w:hAnsiTheme="minorEastAsia" w:cstheme="minorEastAsia"/>
          <w:kern w:val="0"/>
          <w:sz w:val="28"/>
          <w:szCs w:val="28"/>
          <w:lang w:bidi="ar"/>
        </w:rPr>
        <w:t>二是教学管理制度规范、完备，实施计划管理。除不定期检查外，教务处在期中和期末均组织专业人员对教学计划的执行情况进行系统的督查，确保了教学工作有计划、有执行、有检查、有总结。</w:t>
      </w:r>
    </w:p>
    <w:p>
      <w:pPr>
        <w:ind w:firstLine="560" w:firstLineChars="200"/>
        <w:jc w:val="left"/>
        <w:rPr>
          <w:rFonts w:asciiTheme="minorEastAsia" w:hAnsiTheme="minorEastAsia" w:cstheme="minorEastAsia"/>
          <w:kern w:val="0"/>
          <w:sz w:val="28"/>
          <w:szCs w:val="28"/>
          <w:lang w:bidi="ar"/>
        </w:rPr>
      </w:pPr>
      <w:r>
        <w:rPr>
          <w:rFonts w:hint="eastAsia" w:asciiTheme="minorEastAsia" w:hAnsiTheme="minorEastAsia" w:cstheme="minorEastAsia"/>
          <w:kern w:val="0"/>
          <w:sz w:val="28"/>
          <w:szCs w:val="28"/>
          <w:lang w:bidi="ar"/>
        </w:rPr>
        <w:t>三是按照中等职业教育的人才培养目标和不同课程的岗位要求，按照规范程序编制了课程标准。</w:t>
      </w:r>
    </w:p>
    <w:p>
      <w:pPr>
        <w:ind w:firstLine="560" w:firstLineChars="200"/>
        <w:jc w:val="left"/>
        <w:rPr>
          <w:sz w:val="52"/>
          <w:szCs w:val="72"/>
        </w:rPr>
      </w:pPr>
      <w:r>
        <w:rPr>
          <w:rFonts w:hint="eastAsia" w:asciiTheme="minorEastAsia" w:hAnsiTheme="minorEastAsia" w:cstheme="minorEastAsia"/>
          <w:kern w:val="0"/>
          <w:sz w:val="28"/>
          <w:szCs w:val="28"/>
          <w:lang w:bidi="ar"/>
        </w:rPr>
        <w:t>四是教学课程的开设做到了开足开齐，教材选用规范，德育课、文化课均采用教育部、河南省教育厅规定教材，专业课程均选用教育厅推荐目录中教材。</w:t>
      </w:r>
    </w:p>
    <w:p>
      <w:pPr>
        <w:ind w:firstLine="560" w:firstLineChars="200"/>
        <w:jc w:val="left"/>
        <w:rPr>
          <w:rFonts w:asciiTheme="minorEastAsia" w:hAnsiTheme="minorEastAsia" w:cstheme="minorEastAsia"/>
          <w:kern w:val="0"/>
          <w:sz w:val="28"/>
          <w:szCs w:val="28"/>
          <w:lang w:bidi="ar"/>
        </w:rPr>
      </w:pPr>
      <w:r>
        <w:rPr>
          <w:rFonts w:hint="eastAsia" w:asciiTheme="minorEastAsia" w:hAnsiTheme="minorEastAsia" w:cstheme="minorEastAsia"/>
          <w:kern w:val="0"/>
          <w:sz w:val="28"/>
          <w:szCs w:val="28"/>
          <w:lang w:bidi="ar"/>
        </w:rPr>
        <w:t>五是积极推进课程改革，大力开发校本教材，并重视资源开发与利用。</w:t>
      </w:r>
    </w:p>
    <w:p>
      <w:pPr>
        <w:pStyle w:val="4"/>
        <w:ind w:left="420" w:leftChars="200"/>
        <w:rPr>
          <w:rFonts w:hint="default"/>
          <w:sz w:val="28"/>
          <w:szCs w:val="28"/>
        </w:rPr>
      </w:pPr>
      <w:bookmarkStart w:id="44" w:name="_Toc28495"/>
      <w:bookmarkStart w:id="45" w:name="_Toc21383"/>
      <w:r>
        <w:rPr>
          <w:sz w:val="28"/>
          <w:szCs w:val="28"/>
        </w:rPr>
        <w:t>3.4.2学生管理创新开展</w:t>
      </w:r>
      <w:bookmarkEnd w:id="44"/>
      <w:bookmarkEnd w:id="45"/>
    </w:p>
    <w:p>
      <w:pPr>
        <w:ind w:firstLine="560" w:firstLineChars="200"/>
        <w:jc w:val="left"/>
        <w:rPr>
          <w:rFonts w:asciiTheme="minorEastAsia" w:hAnsiTheme="minorEastAsia" w:cstheme="minorEastAsia"/>
          <w:kern w:val="0"/>
          <w:sz w:val="28"/>
          <w:szCs w:val="28"/>
          <w:lang w:bidi="ar"/>
        </w:rPr>
      </w:pPr>
      <w:r>
        <w:rPr>
          <w:rFonts w:hint="eastAsia" w:asciiTheme="minorEastAsia" w:hAnsiTheme="minorEastAsia" w:cstheme="minorEastAsia"/>
          <w:kern w:val="0"/>
          <w:sz w:val="28"/>
          <w:szCs w:val="28"/>
          <w:lang w:bidi="ar"/>
        </w:rPr>
        <w:t>一是加强德育队伍建设。学校进一步加强德育队伍建设，健全班主任岗位职责、工作条例、班主任工作量化考评激励机制，完善了每周主题班会制度。</w:t>
      </w:r>
    </w:p>
    <w:p>
      <w:pPr>
        <w:ind w:firstLine="560" w:firstLineChars="200"/>
        <w:jc w:val="left"/>
        <w:rPr>
          <w:rFonts w:asciiTheme="minorEastAsia" w:hAnsiTheme="minorEastAsia" w:cstheme="minorEastAsia"/>
          <w:kern w:val="0"/>
          <w:sz w:val="28"/>
          <w:szCs w:val="28"/>
          <w:lang w:bidi="ar"/>
        </w:rPr>
      </w:pPr>
      <w:r>
        <w:rPr>
          <w:rFonts w:hint="eastAsia" w:asciiTheme="minorEastAsia" w:hAnsiTheme="minorEastAsia" w:cstheme="minorEastAsia"/>
          <w:kern w:val="0"/>
          <w:sz w:val="28"/>
          <w:szCs w:val="28"/>
          <w:lang w:bidi="ar"/>
        </w:rPr>
        <w:t>二是家校共建。每个班级建立家长QQ群、微信群，加强班主任和家长的联系，起到共同管理学生，促进学生的健康成长。</w:t>
      </w:r>
    </w:p>
    <w:p>
      <w:pPr>
        <w:ind w:firstLine="560" w:firstLineChars="200"/>
        <w:jc w:val="left"/>
        <w:rPr>
          <w:rFonts w:asciiTheme="minorEastAsia" w:hAnsiTheme="minorEastAsia" w:cstheme="minorEastAsia"/>
          <w:color w:val="FF0000"/>
          <w:kern w:val="0"/>
          <w:sz w:val="28"/>
          <w:szCs w:val="28"/>
          <w:lang w:bidi="ar"/>
        </w:rPr>
      </w:pPr>
      <w:r>
        <w:rPr>
          <w:rFonts w:hint="eastAsia" w:asciiTheme="minorEastAsia" w:hAnsiTheme="minorEastAsia" w:cstheme="minorEastAsia"/>
          <w:kern w:val="0"/>
          <w:sz w:val="28"/>
          <w:szCs w:val="28"/>
          <w:lang w:bidi="ar"/>
        </w:rPr>
        <w:t>三是开展专项教育活动。通过开展“校园文明宿舍”、“优秀班级”评选活动，“禁控烟”教育活动，“反对校园欺凌”“安全教育”专题教育活动等等，提升了学生的法纪意识和自我管理能力。</w:t>
      </w:r>
    </w:p>
    <w:p>
      <w:pPr>
        <w:pStyle w:val="4"/>
        <w:ind w:left="420" w:leftChars="200"/>
        <w:rPr>
          <w:rFonts w:hint="default"/>
          <w:sz w:val="28"/>
          <w:szCs w:val="28"/>
        </w:rPr>
      </w:pPr>
      <w:bookmarkStart w:id="46" w:name="_Toc24375"/>
      <w:bookmarkStart w:id="47" w:name="_Toc13067"/>
      <w:r>
        <w:rPr>
          <w:sz w:val="28"/>
          <w:szCs w:val="28"/>
        </w:rPr>
        <w:t>3.4.3后勤服务规范有序</w:t>
      </w:r>
      <w:bookmarkEnd w:id="46"/>
      <w:bookmarkEnd w:id="47"/>
    </w:p>
    <w:p>
      <w:pPr>
        <w:ind w:firstLine="560" w:firstLineChars="200"/>
        <w:jc w:val="left"/>
        <w:rPr>
          <w:rFonts w:asciiTheme="minorEastAsia" w:hAnsiTheme="minorEastAsia" w:cstheme="minorEastAsia"/>
          <w:color w:val="000000"/>
          <w:kern w:val="0"/>
          <w:sz w:val="28"/>
          <w:szCs w:val="28"/>
          <w:lang w:bidi="ar"/>
        </w:rPr>
      </w:pPr>
      <w:r>
        <w:rPr>
          <w:rFonts w:hint="eastAsia" w:asciiTheme="minorEastAsia" w:hAnsiTheme="minorEastAsia" w:cstheme="minorEastAsia"/>
          <w:color w:val="000000"/>
          <w:kern w:val="0"/>
          <w:sz w:val="28"/>
          <w:szCs w:val="28"/>
          <w:lang w:bidi="ar"/>
        </w:rPr>
        <w:t>一是后勤管理规范，根据岗位，制定详细的岗位职责，严格执行“一岗双责制”。</w:t>
      </w:r>
    </w:p>
    <w:p>
      <w:pPr>
        <w:ind w:firstLine="560" w:firstLineChars="200"/>
        <w:jc w:val="left"/>
        <w:rPr>
          <w:rFonts w:asciiTheme="minorEastAsia" w:hAnsiTheme="minorEastAsia" w:cstheme="minorEastAsia"/>
          <w:color w:val="000000"/>
          <w:kern w:val="0"/>
          <w:sz w:val="28"/>
          <w:szCs w:val="28"/>
          <w:lang w:bidi="ar"/>
        </w:rPr>
      </w:pPr>
      <w:r>
        <w:rPr>
          <w:rFonts w:hint="eastAsia" w:asciiTheme="minorEastAsia" w:hAnsiTheme="minorEastAsia" w:cstheme="minorEastAsia"/>
          <w:color w:val="000000"/>
          <w:kern w:val="0"/>
          <w:sz w:val="28"/>
          <w:szCs w:val="28"/>
          <w:lang w:bidi="ar"/>
        </w:rPr>
        <w:t>二是后勤服务有保障。配备专业的维修师傅，及时维修教室宿舍水电设施、办公桌椅等各类公用设施；根据需要及时采买，保障供应各类办公用品及教学实验物资；同时，按上级要求及时完成各类材料报送与数据上报。</w:t>
      </w:r>
    </w:p>
    <w:p>
      <w:pPr>
        <w:ind w:firstLine="560" w:firstLineChars="200"/>
        <w:jc w:val="left"/>
        <w:rPr>
          <w:rFonts w:asciiTheme="minorEastAsia" w:hAnsiTheme="minorEastAsia" w:cstheme="minorEastAsia"/>
          <w:color w:val="000000"/>
          <w:kern w:val="0"/>
          <w:sz w:val="28"/>
          <w:szCs w:val="28"/>
          <w:lang w:bidi="ar"/>
        </w:rPr>
      </w:pPr>
      <w:r>
        <w:rPr>
          <w:rFonts w:hint="eastAsia" w:asciiTheme="minorEastAsia" w:hAnsiTheme="minorEastAsia" w:cstheme="minorEastAsia"/>
          <w:color w:val="000000"/>
          <w:kern w:val="0"/>
          <w:sz w:val="28"/>
          <w:szCs w:val="28"/>
          <w:lang w:bidi="ar"/>
        </w:rPr>
        <w:t>三是防疫物资准备齐全充足，学校教寝室保洁消毒到位，学校花草树木、小湖及湖岸、路面等环境卫生保持整洁。</w:t>
      </w:r>
    </w:p>
    <w:p>
      <w:pPr>
        <w:pStyle w:val="4"/>
        <w:ind w:left="420" w:leftChars="200"/>
        <w:rPr>
          <w:rFonts w:hint="default"/>
          <w:sz w:val="28"/>
          <w:szCs w:val="28"/>
        </w:rPr>
      </w:pPr>
      <w:bookmarkStart w:id="48" w:name="_Toc23931"/>
      <w:bookmarkStart w:id="49" w:name="_Toc32526"/>
      <w:r>
        <w:rPr>
          <w:sz w:val="28"/>
          <w:szCs w:val="28"/>
        </w:rPr>
        <w:t>3.4.4强化安全教育</w:t>
      </w:r>
      <w:bookmarkEnd w:id="48"/>
      <w:bookmarkEnd w:id="49"/>
    </w:p>
    <w:p>
      <w:pPr>
        <w:ind w:firstLine="560" w:firstLineChars="200"/>
        <w:jc w:val="left"/>
        <w:rPr>
          <w:sz w:val="52"/>
          <w:szCs w:val="72"/>
        </w:rPr>
      </w:pPr>
      <w:r>
        <w:rPr>
          <w:rFonts w:hint="eastAsia" w:asciiTheme="minorEastAsia" w:hAnsiTheme="minorEastAsia" w:cstheme="minorEastAsia"/>
          <w:color w:val="000000"/>
          <w:kern w:val="0"/>
          <w:sz w:val="28"/>
          <w:szCs w:val="28"/>
          <w:lang w:bidi="ar"/>
        </w:rPr>
        <w:t>在资金困难的情况下，为了学生安全，招标更换了电梯；小湖畔</w:t>
      </w:r>
    </w:p>
    <w:p>
      <w:pPr>
        <w:jc w:val="left"/>
        <w:rPr>
          <w:rFonts w:asciiTheme="minorEastAsia" w:hAnsiTheme="minorEastAsia" w:cstheme="minorEastAsia"/>
          <w:color w:val="000000"/>
          <w:kern w:val="0"/>
          <w:sz w:val="28"/>
          <w:szCs w:val="28"/>
          <w:lang w:bidi="ar"/>
        </w:rPr>
      </w:pPr>
      <w:r>
        <w:rPr>
          <w:rFonts w:hint="eastAsia" w:asciiTheme="minorEastAsia" w:hAnsiTheme="minorEastAsia" w:cstheme="minorEastAsia"/>
          <w:color w:val="000000"/>
          <w:kern w:val="0"/>
          <w:sz w:val="28"/>
          <w:szCs w:val="28"/>
          <w:lang w:bidi="ar"/>
        </w:rPr>
        <w:t>增加安全设施；学生宿舍更换了风扇，窗户安装纱窗；厕所、楼道灭蝇灭蚊；增加防冲撞设施，实行刷卡进校园，不准带有金属制品进入校园，学校监控无死角，坚决杜绝学生跳墙外出事件的发生。</w:t>
      </w:r>
    </w:p>
    <w:p>
      <w:pPr>
        <w:ind w:firstLine="560" w:firstLineChars="200"/>
        <w:jc w:val="left"/>
        <w:rPr>
          <w:rFonts w:asciiTheme="minorEastAsia" w:hAnsiTheme="minorEastAsia" w:cstheme="minorEastAsia"/>
          <w:color w:val="000000"/>
          <w:kern w:val="0"/>
          <w:sz w:val="28"/>
          <w:szCs w:val="28"/>
          <w:lang w:bidi="ar"/>
        </w:rPr>
      </w:pPr>
      <w:r>
        <w:rPr>
          <w:rFonts w:hint="eastAsia" w:asciiTheme="minorEastAsia" w:hAnsiTheme="minorEastAsia" w:cstheme="minorEastAsia"/>
          <w:color w:val="000000"/>
          <w:kern w:val="0"/>
          <w:sz w:val="28"/>
          <w:szCs w:val="28"/>
          <w:lang w:bidi="ar"/>
        </w:rPr>
        <w:t>学校坚持“常防不懈”的安全稳定工作原则，政教处和安全办先后组织开展了消防安全、火灾逃生演练、全国中小学生安全教育日、防溺水、安全生产月、食品安全宣传周、“校园十排十查”等专题教育活动。学校进一步强化依法治校和综合治理工作意识，先后组织开展了法治教育宣传、国家安全、抵制校园欺凌、禁毒图片展、观看禁毒影片等专题教育活动，师生违法犯罪率为零。</w:t>
      </w:r>
    </w:p>
    <w:p>
      <w:pPr>
        <w:pStyle w:val="4"/>
        <w:ind w:left="420" w:leftChars="200"/>
        <w:rPr>
          <w:rFonts w:hint="default"/>
          <w:sz w:val="28"/>
          <w:szCs w:val="28"/>
        </w:rPr>
      </w:pPr>
      <w:bookmarkStart w:id="50" w:name="_Toc32117"/>
      <w:bookmarkStart w:id="51" w:name="_Toc21699"/>
      <w:r>
        <w:rPr>
          <w:sz w:val="28"/>
          <w:szCs w:val="28"/>
        </w:rPr>
        <w:t>3.4.5科研管理成效显著</w:t>
      </w:r>
      <w:bookmarkEnd w:id="50"/>
      <w:bookmarkEnd w:id="51"/>
    </w:p>
    <w:p>
      <w:pPr>
        <w:ind w:firstLine="560" w:firstLineChars="200"/>
        <w:jc w:val="left"/>
        <w:rPr>
          <w:rFonts w:asciiTheme="minorEastAsia" w:hAnsiTheme="minorEastAsia" w:cstheme="minorEastAsia"/>
          <w:color w:val="000000"/>
          <w:kern w:val="0"/>
          <w:sz w:val="28"/>
          <w:szCs w:val="28"/>
          <w:lang w:bidi="ar"/>
        </w:rPr>
      </w:pPr>
      <w:r>
        <w:rPr>
          <w:rFonts w:hint="eastAsia" w:asciiTheme="minorEastAsia" w:hAnsiTheme="minorEastAsia" w:cstheme="minorEastAsia"/>
          <w:color w:val="000000"/>
          <w:kern w:val="0"/>
          <w:sz w:val="28"/>
          <w:szCs w:val="28"/>
          <w:lang w:bidi="ar"/>
        </w:rPr>
        <w:t>学校重视教科研活动，教研科研相互促进。学校以教务处为单位组织开展教科研活动，教研组集体备课、集中开展教学研讨，支持和帮助教师参加各级优质课、课件、教案、论文评比及课题研究活动，促进了教师教学水平和教研能力的提高。</w:t>
      </w:r>
    </w:p>
    <w:p>
      <w:pPr>
        <w:pStyle w:val="3"/>
        <w:ind w:left="420" w:leftChars="200"/>
        <w:rPr>
          <w:rFonts w:asciiTheme="majorEastAsia" w:hAnsiTheme="majorEastAsia" w:eastAsiaTheme="majorEastAsia" w:cstheme="majorEastAsia"/>
        </w:rPr>
      </w:pPr>
      <w:bookmarkStart w:id="52" w:name="_Toc31265"/>
      <w:bookmarkStart w:id="53" w:name="_Toc32539"/>
      <w:r>
        <w:rPr>
          <w:rFonts w:hint="eastAsia" w:asciiTheme="majorEastAsia" w:hAnsiTheme="majorEastAsia" w:eastAsiaTheme="majorEastAsia" w:cstheme="majorEastAsia"/>
        </w:rPr>
        <w:t>3.5德育工作情况</w:t>
      </w:r>
      <w:bookmarkEnd w:id="52"/>
      <w:bookmarkEnd w:id="53"/>
    </w:p>
    <w:p>
      <w:pPr>
        <w:pStyle w:val="4"/>
        <w:ind w:left="420" w:leftChars="200"/>
        <w:rPr>
          <w:rFonts w:hint="default"/>
          <w:sz w:val="28"/>
          <w:szCs w:val="28"/>
        </w:rPr>
      </w:pPr>
      <w:bookmarkStart w:id="54" w:name="_Toc1025"/>
      <w:bookmarkStart w:id="55" w:name="_Toc22298"/>
      <w:r>
        <w:rPr>
          <w:sz w:val="28"/>
          <w:szCs w:val="28"/>
        </w:rPr>
        <w:t>3.5.1德育课实施情况</w:t>
      </w:r>
      <w:bookmarkEnd w:id="54"/>
      <w:bookmarkEnd w:id="55"/>
    </w:p>
    <w:p>
      <w:pPr>
        <w:ind w:firstLine="560" w:firstLineChars="200"/>
        <w:jc w:val="left"/>
        <w:rPr>
          <w:sz w:val="52"/>
          <w:szCs w:val="72"/>
        </w:rPr>
      </w:pPr>
      <w:r>
        <w:rPr>
          <w:rFonts w:hint="eastAsia" w:ascii="Times New Roman" w:hAnsi="Times New Roman" w:eastAsia="宋体" w:cs="Times New Roman"/>
          <w:sz w:val="28"/>
        </w:rPr>
        <w:t>学校成立以校长为组长、科室主任为副组长，班主任为成员的德育工作小组，最大限度调动学校、家庭、社会的合力来实现育人目的。开设有就业与创业、职业道德与法律、心理健康、职业生涯规划、现</w:t>
      </w:r>
    </w:p>
    <w:p>
      <w:pPr>
        <w:jc w:val="left"/>
        <w:rPr>
          <w:rFonts w:ascii="Times New Roman" w:hAnsi="Times New Roman" w:eastAsia="宋体" w:cs="Times New Roman"/>
          <w:sz w:val="28"/>
        </w:rPr>
      </w:pPr>
      <w:r>
        <w:rPr>
          <w:rFonts w:hint="eastAsia" w:ascii="Times New Roman" w:hAnsi="Times New Roman" w:eastAsia="宋体" w:cs="Times New Roman"/>
          <w:sz w:val="28"/>
        </w:rPr>
        <w:t xml:space="preserve">代礼仪、哲学与人生、政治经济与社会、劳动教育等德育课程。围绕思想道德素质、身心素质、人文素质、职业素质培养，以丰富多彩的文化活动为主导，以音乐、书画、诗歌社团组织为载体，以学生成长成才为目的，举办文明书画大赛、爱国歌曲比赛，营造了浓郁的校园文化氛围。学校先后组织开展文明风采、优秀传统文化大赛、技能大赛，素质能力大赛各类活动。坚持把“文明风采”竞赛与学生自我教育、 共青团主题活动、精神文明建设、和谐校园建设有机结合。 </w:t>
      </w:r>
    </w:p>
    <w:p>
      <w:pPr>
        <w:ind w:firstLine="560" w:firstLineChars="200"/>
        <w:jc w:val="left"/>
        <w:rPr>
          <w:rFonts w:ascii="Times New Roman" w:hAnsi="Times New Roman" w:eastAsia="宋体" w:cs="Times New Roman"/>
          <w:sz w:val="28"/>
        </w:rPr>
      </w:pPr>
      <w:r>
        <w:rPr>
          <w:rFonts w:hint="eastAsia" w:ascii="Times New Roman" w:hAnsi="Times New Roman" w:eastAsia="宋体" w:cs="Times New Roman"/>
          <w:sz w:val="28"/>
        </w:rPr>
        <w:t>经过一系列的努力，我校未成年思想道德建设工作初见成效，安全、卫生、思想、心理、身体健康等方面都趋向稳定，班级更加稳定，工作更加顺畅，在家庭、社会和学校之间创造了一个和谐的氛围。在此项工作中，我校将不断总结经验，借鉴其他学校先进理念，为进一步推动我校职高生思想道德建设而努力。</w:t>
      </w:r>
    </w:p>
    <w:p>
      <w:pPr>
        <w:pStyle w:val="4"/>
        <w:ind w:left="420" w:leftChars="200"/>
        <w:rPr>
          <w:rFonts w:hint="default"/>
          <w:sz w:val="28"/>
          <w:szCs w:val="28"/>
        </w:rPr>
      </w:pPr>
      <w:bookmarkStart w:id="56" w:name="_Toc29494"/>
      <w:bookmarkStart w:id="57" w:name="_Toc28706"/>
      <w:r>
        <w:rPr>
          <w:sz w:val="28"/>
          <w:szCs w:val="28"/>
        </w:rPr>
        <w:t>3.5.2校园文化建设</w:t>
      </w:r>
      <w:bookmarkEnd w:id="56"/>
      <w:bookmarkEnd w:id="57"/>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优秀的校园文化是学校的灵魂，对师生起着导向、凝聚、激励和约束的作用，有利于师生树立大局意识、责任意识和创新意识。商丘商贸学校把“做有温度的教育，办有故事的学校”作为学校文化建设的核心追求，努力营造高品位的学校文化氛围。加强校园文化阵地建设，办好校园广播、宣传栏等，不断充实校园文化内容，构建和谐、向上的校园文化。践行“做有温度的教育，办有故事的学校”的核心理念，</w:t>
      </w:r>
      <w:r>
        <w:rPr>
          <w:rFonts w:hint="eastAsia" w:asciiTheme="minorEastAsia" w:hAnsiTheme="minorEastAsia" w:cstheme="minorEastAsia"/>
          <w:color w:val="222222"/>
          <w:kern w:val="0"/>
          <w:sz w:val="28"/>
          <w:szCs w:val="28"/>
          <w:lang w:bidi="ar"/>
        </w:rPr>
        <w:t>我们赋予了“做有温度的老师”的深刻内涵：德能双馨的大气、激情蓬勃的朝气、廉洁自律的正气、爱满校园的和气。</w:t>
      </w:r>
      <w:r>
        <w:rPr>
          <w:rFonts w:hint="eastAsia" w:asciiTheme="minorEastAsia" w:hAnsiTheme="minorEastAsia" w:cstheme="minorEastAsia"/>
          <w:sz w:val="28"/>
          <w:szCs w:val="28"/>
        </w:rPr>
        <w:t>带领学生走进红色教育基地、走进古城、走进博物馆等人文历史遗迹，传承红色基因，培养学生斗争精神和奉献精神。坚持“以生为本”，积极开展社团活动、丰富校园文化生活。</w:t>
      </w:r>
    </w:p>
    <w:p>
      <w:pPr>
        <w:spacing w:line="360" w:lineRule="auto"/>
        <w:ind w:firstLine="560" w:firstLineChars="200"/>
        <w:rPr>
          <w:sz w:val="28"/>
          <w:szCs w:val="28"/>
        </w:rPr>
      </w:pPr>
      <w:r>
        <w:rPr>
          <w:rFonts w:hint="eastAsia" w:asciiTheme="minorEastAsia" w:hAnsiTheme="minorEastAsia" w:cstheme="minorEastAsia"/>
          <w:sz w:val="28"/>
          <w:szCs w:val="28"/>
        </w:rPr>
        <w:t>校园文化建设工程的成功实施，为教师专业成长和学生生涯发展插上了有力的翅膀；一年来，我校荣获“睢阳区文明校园”、“睢阳区三八红旗集体”“商丘市职业教育优秀单位”、“商丘市职业教育优秀中心教研组组长单位”“商丘市职业教育教研优秀单位”“商丘市科普教育基地”、“河南省职业教育先进单位”、“河南省成人教育先进单位”成为“河南省计算机职业教育集体”理事单位等荣誉称号</w:t>
      </w:r>
      <w:r>
        <w:rPr>
          <w:rFonts w:hint="eastAsia"/>
          <w:sz w:val="28"/>
          <w:szCs w:val="28"/>
        </w:rPr>
        <w:t>。</w:t>
      </w:r>
    </w:p>
    <w:p>
      <w:pPr>
        <w:pStyle w:val="4"/>
        <w:ind w:left="420" w:leftChars="200"/>
        <w:rPr>
          <w:rFonts w:hint="default"/>
          <w:sz w:val="28"/>
          <w:szCs w:val="28"/>
        </w:rPr>
      </w:pPr>
      <w:bookmarkStart w:id="58" w:name="_Toc26475"/>
      <w:bookmarkStart w:id="59" w:name="_Toc16836"/>
      <w:r>
        <w:rPr>
          <w:sz w:val="28"/>
          <w:szCs w:val="28"/>
        </w:rPr>
        <w:t>3.5.3文明风采活动开展情况</w:t>
      </w:r>
      <w:bookmarkEnd w:id="58"/>
      <w:bookmarkEnd w:id="59"/>
    </w:p>
    <w:p>
      <w:pPr>
        <w:spacing w:line="360" w:lineRule="auto"/>
        <w:ind w:firstLine="560" w:firstLineChars="200"/>
        <w:rPr>
          <w:rFonts w:ascii="Times New Roman" w:hAnsi="Times New Roman" w:eastAsia="宋体" w:cs="Times New Roman"/>
          <w:sz w:val="28"/>
        </w:rPr>
      </w:pPr>
      <w:r>
        <w:rPr>
          <w:rFonts w:hint="eastAsia" w:ascii="Times New Roman" w:hAnsi="Times New Roman" w:eastAsia="宋体" w:cs="Times New Roman"/>
          <w:sz w:val="28"/>
        </w:rPr>
        <w:t>学校不断加强校园基础文明建设，积极开展积极开展内容丰富、形式多样、贴近学生的文明风采主题教育活动：把“树文明观念，建文明校园，做文明青年，创文明班级”的活动落到了实处。</w:t>
      </w:r>
    </w:p>
    <w:p>
      <w:pPr>
        <w:spacing w:line="360" w:lineRule="auto"/>
        <w:ind w:left="420" w:leftChars="200"/>
        <w:rPr>
          <w:rFonts w:ascii="Times New Roman" w:hAnsi="Times New Roman" w:eastAsia="宋体" w:cs="Times New Roman"/>
          <w:sz w:val="28"/>
        </w:rPr>
      </w:pPr>
      <w:r>
        <w:rPr>
          <w:rFonts w:hint="eastAsia" w:ascii="Times New Roman" w:hAnsi="Times New Roman" w:eastAsia="宋体" w:cs="Times New Roman"/>
          <w:sz w:val="28"/>
        </w:rPr>
        <w:t>一是积极组织各班文明风采大赛初赛工作。</w:t>
      </w:r>
    </w:p>
    <w:p>
      <w:pPr>
        <w:spacing w:line="360" w:lineRule="auto"/>
        <w:ind w:firstLine="560" w:firstLineChars="200"/>
        <w:rPr>
          <w:rFonts w:ascii="Times New Roman" w:hAnsi="Times New Roman" w:eastAsia="宋体" w:cs="Times New Roman"/>
          <w:sz w:val="28"/>
        </w:rPr>
      </w:pPr>
      <w:r>
        <w:rPr>
          <w:rFonts w:hint="eastAsia" w:ascii="Times New Roman" w:hAnsi="Times New Roman" w:eastAsia="宋体" w:cs="Times New Roman"/>
          <w:sz w:val="28"/>
        </w:rPr>
        <w:t>为迎接第十六届明风采大赛，我校制定了详实的明风采竞赛活动方案，并提出全员参与，全体提升的具体目标，成立了商贸学校文明风采竞赛组委会。 文明风采竞赛组委会进行人员分工，明确各人员职责，确定项目进度，制定奖惩制度。鼓励同学们踊跃参与到明风采竞赛中，同学们深受鼓舞。</w:t>
      </w:r>
    </w:p>
    <w:p>
      <w:pPr>
        <w:spacing w:line="360" w:lineRule="auto"/>
        <w:ind w:firstLine="560" w:firstLineChars="200"/>
        <w:rPr>
          <w:rFonts w:ascii="Times New Roman" w:hAnsi="Times New Roman" w:eastAsia="宋体" w:cs="Times New Roman"/>
          <w:sz w:val="28"/>
        </w:rPr>
      </w:pPr>
      <w:r>
        <w:rPr>
          <w:rFonts w:hint="eastAsia" w:ascii="Times New Roman" w:hAnsi="Times New Roman" w:eastAsia="宋体" w:cs="Times New Roman"/>
          <w:sz w:val="28"/>
        </w:rPr>
        <w:t>学校举办了演讲朗诵比赛、成语接龙比赛、模拟法庭、爱国主义歌曲、两笔字比赛等活动。这些活动不仅提升了学生的自信，陶冶学生的情操，真正起到了德育润物细无声的效果。而且老师、学生都热情高涨，积极投入到明风采大赛的各项准备工作之中。班主任老师说：这样做，德育工作就落到实处了，有抓手了。很多学生都说：我们有了目标，制定了步骤，每天都有事情做了。</w:t>
      </w:r>
    </w:p>
    <w:p>
      <w:pPr>
        <w:spacing w:line="360" w:lineRule="auto"/>
        <w:ind w:left="420" w:leftChars="200"/>
        <w:jc w:val="left"/>
        <w:rPr>
          <w:rFonts w:ascii="Times New Roman" w:hAnsi="Times New Roman" w:eastAsia="宋体" w:cs="Times New Roman"/>
          <w:sz w:val="28"/>
        </w:rPr>
      </w:pPr>
      <w:r>
        <w:rPr>
          <w:rFonts w:hint="eastAsia" w:ascii="Times New Roman" w:hAnsi="Times New Roman" w:eastAsia="宋体" w:cs="Times New Roman"/>
          <w:sz w:val="28"/>
        </w:rPr>
        <w:t>二是评选优秀作品，形成参赛作品。</w:t>
      </w:r>
    </w:p>
    <w:p>
      <w:pPr>
        <w:spacing w:line="360" w:lineRule="auto"/>
        <w:ind w:firstLine="560" w:firstLineChars="200"/>
        <w:jc w:val="left"/>
        <w:rPr>
          <w:sz w:val="52"/>
          <w:szCs w:val="72"/>
        </w:rPr>
      </w:pPr>
      <w:r>
        <w:rPr>
          <w:rFonts w:hint="eastAsia" w:ascii="Times New Roman" w:hAnsi="Times New Roman" w:eastAsia="宋体" w:cs="Times New Roman"/>
          <w:sz w:val="28"/>
        </w:rPr>
        <w:t>项目组成员评选出优秀作品，并选定业务水平高、责任心强的专业老师利用业余时间进行指导。指导教师按照学校明风采竞赛组委会的要求，指导学生对作品进行了多次修改。指导学生构思，引导学生观察社会现实，学生设计好的作品又辅导他们修改，完成制作后的一系列工作。学生们都深有感触地说：我们刚做出的作品并不怎么强，经老师点播，自己查找资料，修改出的作品真提高不少。</w:t>
      </w:r>
    </w:p>
    <w:p>
      <w:pPr>
        <w:spacing w:line="360" w:lineRule="auto"/>
        <w:ind w:left="420" w:leftChars="200"/>
        <w:jc w:val="left"/>
        <w:rPr>
          <w:rFonts w:ascii="Times New Roman" w:hAnsi="Times New Roman" w:eastAsia="宋体" w:cs="Times New Roman"/>
          <w:sz w:val="28"/>
        </w:rPr>
      </w:pPr>
      <w:r>
        <w:rPr>
          <w:rFonts w:hint="eastAsia" w:ascii="Times New Roman" w:hAnsi="Times New Roman" w:eastAsia="宋体" w:cs="Times New Roman"/>
          <w:sz w:val="28"/>
        </w:rPr>
        <w:t>三是文明风采竞赛活动成效显著。</w:t>
      </w:r>
    </w:p>
    <w:p>
      <w:pPr>
        <w:spacing w:line="360" w:lineRule="auto"/>
        <w:ind w:firstLine="560" w:firstLineChars="200"/>
        <w:jc w:val="left"/>
        <w:rPr>
          <w:rFonts w:ascii="Times New Roman" w:hAnsi="Times New Roman" w:eastAsia="宋体" w:cs="Times New Roman"/>
          <w:sz w:val="28"/>
        </w:rPr>
      </w:pPr>
      <w:r>
        <w:rPr>
          <w:rFonts w:hint="eastAsia" w:ascii="Times New Roman" w:hAnsi="Times New Roman" w:eastAsia="宋体" w:cs="Times New Roman"/>
          <w:sz w:val="28"/>
        </w:rPr>
        <w:t>文明风采大赛活动增强了学生专业学习的兴趣，使学生逐步树立成功者的心态，激发了学生提高自身综合素质的动力，学生的道德思想水平明显提升。对 真正学会有了深刻认识，懂得爱和感恩，并立志要成为职场能手，从而培育了良好的校风，有效促进了校园化的提升。 明风采大赛活动使同学们对党和国家的关怀有了更深刻的感受。认识到诚信是我们民族传统化的结晶，要继承和发扬，认识到职业生涯规划对人生的重要，认识到党和国家对职业教育的重视，从而立志成才，学会感恩，回报社会。</w:t>
      </w:r>
    </w:p>
    <w:p>
      <w:pPr>
        <w:spacing w:line="360" w:lineRule="auto"/>
        <w:ind w:firstLine="560" w:firstLineChars="200"/>
        <w:jc w:val="left"/>
        <w:rPr>
          <w:sz w:val="52"/>
          <w:szCs w:val="72"/>
        </w:rPr>
      </w:pPr>
      <w:r>
        <w:rPr>
          <w:rFonts w:hint="eastAsia" w:ascii="Times New Roman" w:hAnsi="Times New Roman" w:eastAsia="宋体" w:cs="Times New Roman"/>
          <w:sz w:val="28"/>
        </w:rPr>
        <w:t>在今年的文明风采竞赛中我校多名教师辅导人学生获奖。同学们在参赛的过程中获得了自信。中职学生总是认为自己什么事情都做不好，通过参加明风采竞赛活动，使同学们感到在老师的帮助下，通过努力，能够做事，做成事，做好事。同学们说：虽然玩的时间少</w:t>
      </w: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了，但很充实，很快乐。</w:t>
      </w:r>
    </w:p>
    <w:p>
      <w:pPr>
        <w:spacing w:line="360" w:lineRule="auto"/>
        <w:ind w:firstLine="560" w:firstLineChars="200"/>
        <w:jc w:val="left"/>
        <w:rPr>
          <w:rFonts w:ascii="Times New Roman" w:hAnsi="Times New Roman" w:eastAsia="宋体" w:cs="Times New Roman"/>
          <w:sz w:val="28"/>
        </w:rPr>
      </w:pPr>
      <w:r>
        <w:rPr>
          <w:rFonts w:hint="eastAsia" w:ascii="Times New Roman" w:hAnsi="Times New Roman" w:eastAsia="宋体" w:cs="Times New Roman"/>
          <w:sz w:val="28"/>
        </w:rPr>
        <w:t>通过本次明风采大赛的参赛活动，我校整合了各方面力量，各部门联动，全体老师齐上阵，辅导学生，管理学生，服务学生，形成了全员德育的良好局面。</w:t>
      </w:r>
    </w:p>
    <w:p>
      <w:pPr>
        <w:pStyle w:val="4"/>
        <w:ind w:left="420" w:leftChars="200"/>
        <w:rPr>
          <w:rFonts w:hint="default"/>
          <w:sz w:val="28"/>
          <w:szCs w:val="28"/>
        </w:rPr>
      </w:pPr>
      <w:bookmarkStart w:id="60" w:name="_Toc959"/>
      <w:bookmarkStart w:id="61" w:name="_Toc32742"/>
      <w:r>
        <w:rPr>
          <w:sz w:val="28"/>
          <w:szCs w:val="28"/>
        </w:rPr>
        <w:t>3.5.4社团活动、团组织学生会建设及活动</w:t>
      </w:r>
      <w:bookmarkEnd w:id="60"/>
      <w:bookmarkEnd w:id="61"/>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校团委规范学生社团组织。充分发挥学生个性特长，积极做好学生社团组织的管理、规范和创建工作。组织学生参加喜爱的社团组织，创建了书法、舞蹈、合唱、文学、街舞、篮球等18个社团，提高学生的人文素养和综合素质，为以后的就业创业奠定良好的基础。</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积极开展主题教育活动。开展了“开学第一课”、“我的中国梦”、“防溺水常识教育”等主题团日活动。开展了“践行雷锋精神，净化美化家园”志愿者活动，“爱我国防”主题演讲比赛，“趣味运动会”等系列活动，丰富了学生的校园文化生活，体现了职业教育的文化特色，增强了德育教育实效。</w:t>
      </w:r>
    </w:p>
    <w:p>
      <w:pPr>
        <w:pStyle w:val="3"/>
        <w:ind w:firstLine="643" w:firstLineChars="200"/>
        <w:rPr>
          <w:rFonts w:asciiTheme="majorEastAsia" w:hAnsiTheme="majorEastAsia" w:eastAsiaTheme="majorEastAsia" w:cstheme="majorEastAsia"/>
        </w:rPr>
      </w:pPr>
      <w:bookmarkStart w:id="62" w:name="_Toc20687"/>
      <w:bookmarkStart w:id="63" w:name="_Toc18604"/>
      <w:r>
        <w:rPr>
          <w:rFonts w:hint="eastAsia" w:asciiTheme="majorEastAsia" w:hAnsiTheme="majorEastAsia" w:eastAsiaTheme="majorEastAsia" w:cstheme="majorEastAsia"/>
        </w:rPr>
        <w:t>3.6党建情况</w:t>
      </w:r>
      <w:bookmarkEnd w:id="62"/>
      <w:bookmarkEnd w:id="63"/>
    </w:p>
    <w:p>
      <w:pPr>
        <w:pStyle w:val="22"/>
        <w:autoSpaceDE w:val="0"/>
        <w:autoSpaceDN w:val="0"/>
        <w:adjustRightInd w:val="0"/>
        <w:ind w:firstLine="560"/>
        <w:rPr>
          <w:rFonts w:asciiTheme="minorEastAsia" w:hAnsiTheme="minorEastAsia" w:cstheme="minorEastAsia"/>
          <w:sz w:val="28"/>
          <w:szCs w:val="28"/>
        </w:rPr>
      </w:pPr>
      <w:r>
        <w:rPr>
          <w:rFonts w:hint="eastAsia" w:asciiTheme="minorEastAsia" w:hAnsiTheme="minorEastAsia" w:cstheme="minorEastAsia"/>
          <w:sz w:val="28"/>
          <w:szCs w:val="28"/>
          <w:lang w:val="zh-CN"/>
        </w:rPr>
        <w:t>把准政治方向，站稳政治立场。学校坚持把党建工作放在首位，牢固树立“四个意识”，坚定“四个自信”，坚决做到“两个维护”，时刻把牢政治“方向标”，始终在政治立场、政治方向、政治原则、政治道路上同以习近平同志为核心的党中央保持高度一致。始终把坚决维护习近平总书记党中央的核心、全党的核心地位，作为一切工作的根和魂，贯穿到每一项工作、落实到每一个环节。</w:t>
      </w:r>
    </w:p>
    <w:p>
      <w:pPr>
        <w:pStyle w:val="11"/>
        <w:shd w:val="clear" w:color="auto" w:fill="FFFFFF"/>
        <w:spacing w:before="150" w:beforeAutospacing="0" w:after="0" w:afterAutospacing="0" w:line="368" w:lineRule="atLeast"/>
        <w:ind w:firstLine="560" w:firstLineChars="200"/>
        <w:jc w:val="both"/>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抓党建就是抓发展，商丘商贸学校始终把旗帜鲜明讲政治放在第一位，在坚持抓好党建是最大政绩，推动学校发展是第一要务理念指引下，研究确定了用党的建设和意识形态工作的高质量，推动商贸学校各项工作的高质量实施意见，把加强学校基层党组织建设与提高教学质量、教育管理水平相结合，把党员教师队伍培养与教职工队伍建设相结合，把党性党风建设与师德师风建设相结合，充分发挥基层党组织在学校工作中的战斗堡垒作用和党员的先锋模范作用，让党建工作成为商丘商贸学校教育发展的“红色引擎”。</w:t>
      </w:r>
    </w:p>
    <w:p>
      <w:pPr>
        <w:pStyle w:val="11"/>
        <w:shd w:val="clear" w:color="auto" w:fill="FFFFFF"/>
        <w:spacing w:before="150" w:beforeAutospacing="0" w:after="0" w:afterAutospacing="0" w:line="368" w:lineRule="atLeast"/>
        <w:ind w:firstLine="560" w:firstLineChars="200"/>
        <w:jc w:val="both"/>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sz w:val="28"/>
          <w:szCs w:val="28"/>
        </w:rPr>
        <w:t>2022年，迎来党的二十大，我校坚持以二十大精神为指导，加强思想建设、政治建设、组织建设和作风建设，深入推动“两学一做”学习教育常态化制度化，认真履行全面从严治党主体责任，充分发挥学校党组织的政治领导核心作用，学校以党建带德育，以党建创和谐，以党建助教学，以党建促服务，加强党的基层组织建设，从严治党，做到了制度化、规范化，充分发挥了党支部的战斗堡垒作用和党员的先锋模范带头作用，促使学校内涵式发展。虚功实做，把党建工作融入到工作的方方面面，在每一个岗位都要发挥党员的先锋模范带头作用，引领教师做“四有”教师，培养学生德智体美全面发展，引领学生快乐学习、健康成长。</w:t>
      </w:r>
      <w:r>
        <w:rPr>
          <w:rFonts w:hint="eastAsia" w:asciiTheme="minorEastAsia" w:hAnsiTheme="minorEastAsia" w:eastAsiaTheme="minorEastAsia" w:cstheme="minorEastAsia"/>
          <w:color w:val="000000" w:themeColor="text1"/>
          <w:sz w:val="28"/>
          <w:szCs w:val="28"/>
          <w14:textFill>
            <w14:solidFill>
              <w14:schemeClr w14:val="tx1"/>
            </w14:solidFill>
          </w14:textFill>
        </w:rPr>
        <w:t>以全区“讲政治 勇担当 马上就办 一抓到底”作风建设提升年活动和“不忘初心，牢记使命”主题教育为契机，及时将存在的问题进行梳理，严肃了工作纪律和组织纪律，加强教育，统一思想，提高大局意识、责任意识和创新意识，提高办事效率，加大对工作纪律考核的力度，努力把各项工作做好、做扎实，使工作态度明显转变、工作效能明显提高、工作质量明显提高、工作纪律明显增强。</w:t>
      </w:r>
    </w:p>
    <w:p>
      <w:pPr>
        <w:pStyle w:val="11"/>
        <w:shd w:val="clear" w:color="auto" w:fill="FFFFFF"/>
        <w:autoSpaceDE w:val="0"/>
        <w:autoSpaceDN w:val="0"/>
        <w:spacing w:before="150" w:beforeAutospacing="0" w:after="0" w:afterAutospacing="0" w:line="360" w:lineRule="auto"/>
        <w:ind w:firstLine="560" w:firstLineChars="200"/>
        <w:jc w:val="both"/>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喜迎二十大，继续加强党建阵地建设，新修建了党建成果展示室和党建文化长廊，并以校园内道路两旁的宣传栏为载体，精心制作了多块主题鲜明、内容丰富的党建文化展板，内容涵盖党代会发展史、党的二十大精神等，并以图文并茂的形式展示该校围绕社会主义核心价值观、深入推进“两学一做”学习教育等内容开展的各项党建活动，有效增强了党建工作的直观性、教育性和指导性，进一步提升了基层党建的文化内涵，切实发挥了党建的引领作用，使党的声音深入人心，真正做到了党建文化内化于心、外化于行，在全校师生中形成了人人关心党建、人人宣传党建的良好氛围，引领学校健康、快速发展。</w:t>
      </w:r>
    </w:p>
    <w:p>
      <w:pPr>
        <w:ind w:firstLine="560" w:firstLineChars="200"/>
        <w:jc w:val="left"/>
        <w:rPr>
          <w:rFonts w:asciiTheme="minorEastAsia" w:hAnsiTheme="minorEastAsia" w:cstheme="minorEastAsia"/>
          <w:color w:val="000000"/>
          <w:kern w:val="0"/>
          <w:sz w:val="28"/>
          <w:szCs w:val="28"/>
          <w:lang w:bidi="ar"/>
        </w:rPr>
      </w:pPr>
      <w:r>
        <w:rPr>
          <w:rFonts w:hint="eastAsia" w:asciiTheme="minorEastAsia" w:hAnsiTheme="minorEastAsia" w:cstheme="minorEastAsia"/>
          <w:sz w:val="28"/>
          <w:szCs w:val="28"/>
        </w:rPr>
        <w:t>党建工作为统领，围绕中心，服务大局。商丘商贸学校始终坚守以党的建设和意识形态工作的高质量，推动商贸学校各项工作的高质量发展，实现了党建工作和学校中心工作“同频共振”，党建工作的</w:t>
      </w:r>
      <w:r>
        <w:rPr>
          <w:rFonts w:hint="eastAsia" w:asciiTheme="minorEastAsia" w:hAnsiTheme="minorEastAsia" w:cstheme="minorEastAsia"/>
          <w:color w:val="000000"/>
          <w:kern w:val="0"/>
          <w:sz w:val="28"/>
          <w:szCs w:val="28"/>
          <w:lang w:bidi="ar"/>
        </w:rPr>
        <w:t>全方位提升，带动了学校各方面工作的全面提升。</w:t>
      </w:r>
    </w:p>
    <w:p>
      <w:pPr>
        <w:pStyle w:val="2"/>
        <w:ind w:left="420" w:leftChars="200"/>
        <w:rPr>
          <w:rFonts w:ascii="微软雅黑" w:hAnsi="微软雅黑" w:eastAsia="微软雅黑" w:cs="微软雅黑"/>
          <w:b w:val="0"/>
          <w:bCs/>
          <w:sz w:val="36"/>
          <w:szCs w:val="36"/>
        </w:rPr>
      </w:pPr>
      <w:bookmarkStart w:id="64" w:name="_Toc25107"/>
      <w:bookmarkStart w:id="65" w:name="_Toc2781"/>
      <w:r>
        <w:rPr>
          <w:rFonts w:hint="eastAsia" w:ascii="微软雅黑" w:hAnsi="微软雅黑" w:eastAsia="微软雅黑" w:cs="微软雅黑"/>
          <w:b w:val="0"/>
          <w:bCs/>
          <w:sz w:val="36"/>
          <w:szCs w:val="36"/>
        </w:rPr>
        <w:t>4.校企合作</w:t>
      </w:r>
      <w:bookmarkEnd w:id="64"/>
      <w:bookmarkEnd w:id="65"/>
    </w:p>
    <w:p>
      <w:pPr>
        <w:pStyle w:val="3"/>
        <w:ind w:left="420" w:leftChars="200"/>
        <w:rPr>
          <w:rFonts w:asciiTheme="majorEastAsia" w:hAnsiTheme="majorEastAsia" w:eastAsiaTheme="majorEastAsia" w:cstheme="majorEastAsia"/>
          <w:szCs w:val="32"/>
        </w:rPr>
      </w:pPr>
      <w:bookmarkStart w:id="66" w:name="_Toc13649"/>
      <w:bookmarkStart w:id="67" w:name="_Toc28796"/>
      <w:r>
        <w:rPr>
          <w:rFonts w:hint="eastAsia" w:asciiTheme="majorEastAsia" w:hAnsiTheme="majorEastAsia" w:eastAsiaTheme="majorEastAsia" w:cstheme="majorEastAsia"/>
          <w:szCs w:val="32"/>
        </w:rPr>
        <w:t>4.1 校企合作开展情况和效果</w:t>
      </w:r>
      <w:bookmarkEnd w:id="66"/>
      <w:bookmarkEnd w:id="67"/>
      <w:r>
        <w:rPr>
          <w:rFonts w:hint="eastAsia" w:asciiTheme="majorEastAsia" w:hAnsiTheme="majorEastAsia" w:eastAsiaTheme="majorEastAsia" w:cstheme="majorEastAsia"/>
          <w:szCs w:val="32"/>
        </w:rPr>
        <w:t xml:space="preserve"> </w:t>
      </w:r>
    </w:p>
    <w:p>
      <w:pPr>
        <w:ind w:firstLine="560" w:firstLineChars="200"/>
        <w:jc w:val="left"/>
        <w:rPr>
          <w:sz w:val="52"/>
          <w:szCs w:val="72"/>
        </w:rPr>
      </w:pPr>
      <w:r>
        <w:rPr>
          <w:rFonts w:hint="eastAsia" w:asciiTheme="minorEastAsia" w:hAnsiTheme="minorEastAsia" w:cstheme="minorEastAsia"/>
          <w:color w:val="000000"/>
          <w:kern w:val="0"/>
          <w:sz w:val="28"/>
          <w:szCs w:val="28"/>
          <w:lang w:bidi="ar"/>
        </w:rPr>
        <w:t>我校根据党的二十大对职业教育的精神要求，切实提高对办好中等职业教育重要性的认识，努力实</w:t>
      </w:r>
      <w:r>
        <w:rPr>
          <w:rFonts w:hint="eastAsia" w:asciiTheme="minorEastAsia" w:hAnsiTheme="minorEastAsia" w:cstheme="minorEastAsia"/>
          <w:sz w:val="28"/>
          <w:szCs w:val="28"/>
        </w:rPr>
        <w:t>现校企共建专业、共同开发课程、共建共享实训基地、共享校企人才资源、共同培养高技能人才、共同开展应用研究和技术开发，形成校企合作共赢的长效机制，同时向学生、向家长、向社会</w:t>
      </w:r>
      <w:r>
        <w:rPr>
          <w:rFonts w:hint="eastAsia" w:asciiTheme="minorEastAsia" w:hAnsiTheme="minorEastAsia" w:cstheme="minorEastAsia"/>
          <w:color w:val="000000"/>
          <w:kern w:val="0"/>
          <w:sz w:val="28"/>
          <w:szCs w:val="28"/>
        </w:rPr>
        <w:t>大力宣传我校职业教育改革发展成果</w:t>
      </w:r>
      <w:r>
        <w:rPr>
          <w:rFonts w:hint="eastAsia" w:asciiTheme="minorEastAsia" w:hAnsiTheme="minorEastAsia" w:cstheme="minorEastAsia"/>
          <w:sz w:val="28"/>
          <w:szCs w:val="28"/>
        </w:rPr>
        <w:t>。与我校进行校企合作的企业主要有三个。河南育才企业管理咨询有限公司是一家专业的中高教育装备综合解决方案、职业教育全程服务解决方案、个性化专业建设解决方案，精准就业、双师培训的综合性企业。北京易初教育科技有限公司致力培养具备国际视野、创新思维和卓越技术、适合时代发展的云计算、大数据、人工智能、新媒体技术、数据中心领域的专业人才。美丽空间形象顾问顶级沙龙成立于2003年，是商丘市唯一一家集专业发型设计、美容护肤、头皮养护、个人色彩诊断、个人风格测试及定制、服装与发型、彩妆整体搭配的形象设计机构。</w:t>
      </w:r>
    </w:p>
    <w:p>
      <w:pPr>
        <w:spacing w:line="360" w:lineRule="auto"/>
        <w:ind w:firstLine="560" w:firstLineChars="200"/>
        <w:rPr>
          <w:sz w:val="52"/>
          <w:szCs w:val="72"/>
        </w:rPr>
      </w:pPr>
      <w:r>
        <w:rPr>
          <w:rFonts w:hint="eastAsia" w:asciiTheme="minorEastAsia" w:hAnsiTheme="minorEastAsia" w:cstheme="minorEastAsia"/>
          <w:sz w:val="28"/>
          <w:szCs w:val="28"/>
        </w:rPr>
        <w:t>学校今年又导入渼树国潮沙龙全国连锁管理模式，让管理更全面系统化。他们致力于寻求未来更大的发展，每月组织管理人员及全体员工参加技术服务心态素质培训，使员工从中受益。 我校以校企合作为载体，搭建优秀企业文化融入校园文化的平台，校企合作共建校</w:t>
      </w:r>
    </w:p>
    <w:p>
      <w:pPr>
        <w:spacing w:line="360" w:lineRule="auto"/>
        <w:rPr>
          <w:sz w:val="52"/>
          <w:szCs w:val="72"/>
        </w:rPr>
      </w:pPr>
      <w:r>
        <w:rPr>
          <w:rFonts w:hint="eastAsia" w:asciiTheme="minorEastAsia" w:hAnsiTheme="minorEastAsia" w:cstheme="minorEastAsia"/>
          <w:sz w:val="28"/>
          <w:szCs w:val="28"/>
        </w:rPr>
        <w:t>园文化。在校园文化建设中，一是利用各种校园媒体广泛宣传校企合作专业，介绍企业文化、企业精神、管理理念，邀请企业人士到学校开办讲座，进行就业、创业教育，为企业打造实效社会宣传，实现校园文化和企业文化的深度融合；二是通过“订单”培养的模式，定期组织学生到企业中实习，置身于企业生产第一线，融入到企业员工中，</w:t>
      </w:r>
    </w:p>
    <w:p>
      <w:pPr>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切身感受企业文化。学校以就业为导向，加强职业指导工作，帮助学生了解职业，适应职业，促进其职业生涯的发展，让学生树立正确的就业观、择业观和企业观。</w:t>
      </w:r>
    </w:p>
    <w:p>
      <w:pPr>
        <w:pStyle w:val="3"/>
        <w:ind w:left="420" w:leftChars="200"/>
        <w:rPr>
          <w:rFonts w:ascii="仿宋" w:hAnsi="仿宋" w:eastAsia="仿宋" w:cs="仿宋"/>
          <w:bCs/>
          <w:spacing w:val="20"/>
          <w:szCs w:val="32"/>
        </w:rPr>
      </w:pPr>
      <w:bookmarkStart w:id="68" w:name="_Toc21518"/>
      <w:bookmarkStart w:id="69" w:name="_Toc14095"/>
      <w:r>
        <w:rPr>
          <w:rStyle w:val="18"/>
          <w:rFonts w:hint="eastAsia" w:asciiTheme="majorEastAsia" w:hAnsiTheme="majorEastAsia" w:eastAsiaTheme="majorEastAsia" w:cstheme="majorEastAsia"/>
          <w:b/>
          <w:bCs/>
        </w:rPr>
        <w:t>4.2学生实习情况</w:t>
      </w:r>
      <w:bookmarkEnd w:id="68"/>
      <w:bookmarkEnd w:id="69"/>
      <w:r>
        <w:rPr>
          <w:rFonts w:hint="eastAsia" w:asciiTheme="majorEastAsia" w:hAnsiTheme="majorEastAsia" w:eastAsiaTheme="majorEastAsia" w:cstheme="majorEastAsia"/>
          <w:bCs/>
          <w:spacing w:val="20"/>
          <w:szCs w:val="32"/>
        </w:rPr>
        <w:t xml:space="preserve"> </w:t>
      </w:r>
      <w:r>
        <w:rPr>
          <w:rFonts w:hint="eastAsia" w:ascii="仿宋" w:hAnsi="仿宋" w:eastAsia="仿宋" w:cs="仿宋"/>
          <w:bCs/>
          <w:spacing w:val="20"/>
          <w:szCs w:val="32"/>
        </w:rPr>
        <w:t xml:space="preserve"> </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今年我校学生在OPPO广东移动通信有限公司、宁德时代新能源科技有限公司、苏州仁宝、维景国际大酒店、商丘古城旅游公司、天津宇通公司汽修厂等企业顶岗实习，如在OPPO广东移动通信有限公司实习36人，在天津宇通公司汽修厂实习220人，在宁德时代新能源科技有限公司实习21人，在苏州仁宝电子实习268人，在维景国际大酒店实习9人，学生在实习期间，态度极其认真，工作积极、细心、踏实，能虚心接受指导；同时善于思考，作风朴实。严格遵守各单位的各项规章制度，实习期间未曾出现无故缺勤、迟到早退现象，并能与单位同事和睦相处，交流融洽，善于取长补短，注重团队合作。深受实习单位好评。</w:t>
      </w:r>
    </w:p>
    <w:p>
      <w:pPr>
        <w:pStyle w:val="3"/>
        <w:ind w:left="420" w:leftChars="200"/>
        <w:rPr>
          <w:rFonts w:asciiTheme="minorEastAsia" w:hAnsiTheme="minorEastAsia" w:eastAsiaTheme="minorEastAsia" w:cstheme="minorEastAsia"/>
          <w:bCs/>
          <w:spacing w:val="20"/>
          <w:szCs w:val="32"/>
        </w:rPr>
      </w:pPr>
      <w:bookmarkStart w:id="70" w:name="_Toc15526"/>
      <w:bookmarkStart w:id="71" w:name="_Toc29174"/>
      <w:r>
        <w:rPr>
          <w:rStyle w:val="18"/>
          <w:rFonts w:hint="eastAsia" w:asciiTheme="majorEastAsia" w:hAnsiTheme="majorEastAsia" w:eastAsiaTheme="majorEastAsia" w:cstheme="majorEastAsia"/>
          <w:b/>
          <w:bCs/>
        </w:rPr>
        <w:t>4.3集团化办学情况</w:t>
      </w:r>
      <w:bookmarkEnd w:id="70"/>
      <w:bookmarkEnd w:id="71"/>
      <w:r>
        <w:rPr>
          <w:rStyle w:val="18"/>
          <w:rFonts w:hint="eastAsia" w:asciiTheme="majorEastAsia" w:hAnsiTheme="majorEastAsia" w:eastAsiaTheme="majorEastAsia" w:cstheme="majorEastAsia"/>
          <w:b/>
          <w:bCs/>
        </w:rPr>
        <w:t xml:space="preserve"> </w:t>
      </w:r>
      <w:r>
        <w:rPr>
          <w:rFonts w:hint="eastAsia" w:asciiTheme="minorEastAsia" w:hAnsiTheme="minorEastAsia" w:eastAsiaTheme="minorEastAsia" w:cstheme="minorEastAsia"/>
          <w:bCs/>
          <w:spacing w:val="20"/>
          <w:szCs w:val="32"/>
        </w:rPr>
        <w:t xml:space="preserve"> </w:t>
      </w:r>
    </w:p>
    <w:p>
      <w:pPr>
        <w:spacing w:line="360" w:lineRule="auto"/>
        <w:ind w:firstLine="560" w:firstLineChars="200"/>
        <w:rPr>
          <w:sz w:val="52"/>
          <w:szCs w:val="72"/>
        </w:rPr>
      </w:pPr>
      <w:r>
        <w:rPr>
          <w:rFonts w:hint="eastAsia" w:asciiTheme="minorEastAsia" w:hAnsiTheme="minorEastAsia" w:cstheme="minorEastAsia"/>
          <w:sz w:val="28"/>
          <w:szCs w:val="28"/>
        </w:rPr>
        <w:t>我校已成立华商职教集团，实现集团化办学。并成为“河南省计算机职业教育集体”理事单位。</w:t>
      </w:r>
    </w:p>
    <w:p>
      <w:pPr>
        <w:pStyle w:val="2"/>
        <w:ind w:left="420" w:leftChars="200"/>
        <w:rPr>
          <w:rFonts w:ascii="微软雅黑" w:hAnsi="微软雅黑" w:eastAsia="微软雅黑" w:cs="微软雅黑"/>
          <w:b w:val="0"/>
          <w:bCs/>
          <w:sz w:val="36"/>
          <w:szCs w:val="36"/>
        </w:rPr>
      </w:pPr>
      <w:bookmarkStart w:id="72" w:name="_Toc18922"/>
      <w:bookmarkStart w:id="73" w:name="_Toc30349"/>
      <w:r>
        <w:rPr>
          <w:rFonts w:hint="eastAsia" w:ascii="微软雅黑" w:hAnsi="微软雅黑" w:eastAsia="微软雅黑" w:cs="微软雅黑"/>
          <w:b w:val="0"/>
          <w:bCs/>
          <w:sz w:val="36"/>
          <w:szCs w:val="36"/>
        </w:rPr>
        <w:t>5社会贡献</w:t>
      </w:r>
      <w:bookmarkEnd w:id="72"/>
      <w:bookmarkEnd w:id="73"/>
    </w:p>
    <w:p>
      <w:pPr>
        <w:pStyle w:val="3"/>
        <w:ind w:left="420" w:leftChars="200"/>
        <w:rPr>
          <w:rFonts w:asciiTheme="majorEastAsia" w:hAnsiTheme="majorEastAsia" w:eastAsiaTheme="majorEastAsia" w:cstheme="majorEastAsia"/>
        </w:rPr>
      </w:pPr>
      <w:bookmarkStart w:id="74" w:name="_Toc2597"/>
      <w:bookmarkStart w:id="75" w:name="_Toc10198"/>
      <w:r>
        <w:rPr>
          <w:rFonts w:hint="eastAsia" w:asciiTheme="majorEastAsia" w:hAnsiTheme="majorEastAsia" w:eastAsiaTheme="majorEastAsia" w:cstheme="majorEastAsia"/>
        </w:rPr>
        <w:t>5.1技术技能人才培养</w:t>
      </w:r>
      <w:bookmarkEnd w:id="74"/>
      <w:bookmarkEnd w:id="75"/>
    </w:p>
    <w:p>
      <w:pPr>
        <w:spacing w:line="360" w:lineRule="auto"/>
        <w:ind w:firstLine="560" w:firstLineChars="200"/>
        <w:rPr>
          <w:rFonts w:asciiTheme="minorEastAsia" w:hAnsiTheme="minorEastAsia" w:cstheme="minorEastAsia"/>
          <w:sz w:val="28"/>
          <w:szCs w:val="28"/>
        </w:rPr>
      </w:pPr>
      <w:bookmarkStart w:id="76" w:name="_Toc31231"/>
      <w:bookmarkStart w:id="77" w:name="_Toc6607"/>
      <w:r>
        <w:rPr>
          <w:rFonts w:hint="eastAsia" w:asciiTheme="minorEastAsia" w:hAnsiTheme="minorEastAsia" w:cstheme="minorEastAsia"/>
          <w:sz w:val="28"/>
          <w:szCs w:val="28"/>
        </w:rPr>
        <w:t>学校把学生就业指导工作视为事业发展的生命线。开展丰富多样创业教育活动，进行职业生涯成长规划教育，以培养学生的职业能力、职业素养；建立就业创业信息平台，强化就业创业管理，完善就业服务体系。建立就业学生管理的跟踪和巡视回访制度，积极为毕业生提供后续管理服务和技术支撑。</w:t>
      </w:r>
      <w:r>
        <w:rPr>
          <w:rFonts w:hint="eastAsia" w:asciiTheme="minorEastAsia" w:hAnsiTheme="minorEastAsia" w:cstheme="minorEastAsia"/>
          <w:kern w:val="0"/>
          <w:sz w:val="28"/>
          <w:szCs w:val="28"/>
        </w:rPr>
        <w:t>商丘商贸学校</w:t>
      </w:r>
      <w:r>
        <w:rPr>
          <w:rFonts w:hint="eastAsia" w:asciiTheme="minorEastAsia" w:hAnsiTheme="minorEastAsia" w:cstheme="minorEastAsia"/>
          <w:sz w:val="28"/>
          <w:szCs w:val="28"/>
        </w:rPr>
        <w:t>2022年毕业生数1493人，就业人数为1493人，就业率为100%；其中直接就业人数328人，对口就业率为100%，直接就业人数占毕业生人数的百分比为21.97%，升入高一级学校（对口升学）1165人，对口升学率100%。起薪情况，直接就业学生中，平均起薪2500元/月，其中2300-3200 元/月307人，3200 元/月以上21人。</w:t>
      </w:r>
    </w:p>
    <w:p>
      <w:pPr>
        <w:spacing w:line="360" w:lineRule="auto"/>
        <w:ind w:firstLine="560" w:firstLineChars="200"/>
        <w:rPr>
          <w:rFonts w:asciiTheme="minorEastAsia" w:hAnsiTheme="minorEastAsia" w:cstheme="minorEastAsia"/>
          <w:sz w:val="28"/>
          <w:szCs w:val="28"/>
        </w:rPr>
      </w:pPr>
    </w:p>
    <w:p>
      <w:pPr>
        <w:pStyle w:val="3"/>
        <w:ind w:left="420" w:leftChars="200"/>
        <w:rPr>
          <w:rFonts w:asciiTheme="majorEastAsia" w:hAnsiTheme="majorEastAsia" w:eastAsiaTheme="majorEastAsia" w:cstheme="majorEastAsia"/>
        </w:rPr>
      </w:pPr>
      <w:r>
        <w:rPr>
          <w:rFonts w:hint="eastAsia" w:asciiTheme="majorEastAsia" w:hAnsiTheme="majorEastAsia" w:eastAsiaTheme="majorEastAsia" w:cstheme="majorEastAsia"/>
        </w:rPr>
        <w:t>5.2社会服务</w:t>
      </w:r>
      <w:bookmarkEnd w:id="76"/>
      <w:bookmarkEnd w:id="77"/>
    </w:p>
    <w:p>
      <w:pPr>
        <w:spacing w:line="360" w:lineRule="auto"/>
        <w:ind w:firstLine="560" w:firstLineChars="200"/>
        <w:rPr>
          <w:rFonts w:asciiTheme="minorEastAsia" w:hAnsiTheme="minorEastAsia" w:cstheme="minorEastAsia"/>
          <w:sz w:val="28"/>
          <w:szCs w:val="28"/>
        </w:rPr>
      </w:pPr>
      <w:bookmarkStart w:id="78" w:name="_Toc8307"/>
      <w:bookmarkStart w:id="79" w:name="_Toc10219"/>
      <w:r>
        <w:rPr>
          <w:rFonts w:hint="eastAsia" w:asciiTheme="minorEastAsia" w:hAnsiTheme="minorEastAsia" w:cstheme="minorEastAsia"/>
          <w:sz w:val="28"/>
          <w:szCs w:val="28"/>
        </w:rPr>
        <w:t>我校始终坚持围绕行业、产业发展需要，加大社会服务工作力度，主动服务经济社会发展大局。</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我校作为河南省公布的第三批1+X证书中职试点院校之一，根据河南省人民政府办公厅关于印发河南省职业技能提升行动方案（2019-2021年）的通知（豫政办〔2019〕50号）和商丘市教育体育局转发河南省教育厅办公室《关于做好2020年河南省职业院校全面开展职业培训 促进就业创业行动计划有关工作的通知》（教办职成〔2020〕142号）的通知文件精神，按照深化职业教育改革、提高人才培养质量、拓展就业本领为抓手，紧紧围绕市场开设专业，拓宽学生、社会人员就业、创业的渠道，积极开展1+X证书培训及社会就业重点群体的职业技能提升培训。</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（1）1+X证书专业教师培训</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学校抽调计算机、会计、建筑、电子商务等专业骨干教师20余人次参加1+X证书师资线下和线上培训，通过教师的不懈努力，均取得了1+X证书师资培训结业证书，基本能够满足1+X证书专业培养培训需求的教师队伍。</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（2）1+X证书学生培训</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根据1+X证书制度的相关理念，学校制定了相关专业培训标准，订购专业培训教材，更新培训设备，目前参加1+X证书专业培训的学生达到1375人次。</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（3）其它培训工作</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A、开展校企合作，我校与渼树国潮沙龙公司进行美发形象设计专业合作，建设有美发形象设计实训室2个，已开展专业培训112人次，现在学生已能熟练掌握其理论知识和专业技能水平，进入实训和试营业阶段。与上海盤天佰草合作培训中医康养专业培训102人次。</w:t>
      </w:r>
    </w:p>
    <w:p>
      <w:pPr>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对农村剩余劳动力进行种植、养殖等专业知识技能公益性培训1300余人次，与人武部合作开展的军前计算机技术、思想政治培训862人次。</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B、</w:t>
      </w:r>
      <w:r>
        <w:rPr>
          <w:rFonts w:hint="eastAsia" w:asciiTheme="minorEastAsia" w:hAnsiTheme="minorEastAsia" w:cstheme="minorEastAsia"/>
          <w:kern w:val="0"/>
          <w:sz w:val="28"/>
          <w:szCs w:val="28"/>
        </w:rPr>
        <w:t>建筑工程测量、机电设备安装与维修、会计、计算机应用、电子商务、平面设计专业学生技能培训1420余人次。</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C、我校于2022年抽调市场营销、机电专业骨干教师余传宝、袁光磊老师在梁园区水池铺镇进行了两期共112人次的“家用电器维修与保养”的公益性培训，10月份安排任敏、谢长征、张广法3位专业骨干教师与人武部合作开展的军人入伍前公益性技术培训约820人次，获得了政府及当地群众的一致好评，起到了良好的效果。</w:t>
      </w:r>
    </w:p>
    <w:p>
      <w:pPr>
        <w:pStyle w:val="3"/>
        <w:ind w:left="420" w:leftChars="200"/>
        <w:rPr>
          <w:rFonts w:asciiTheme="majorEastAsia" w:hAnsiTheme="majorEastAsia" w:eastAsiaTheme="majorEastAsia" w:cstheme="majorEastAsia"/>
        </w:rPr>
      </w:pPr>
      <w:r>
        <w:rPr>
          <w:rFonts w:hint="eastAsia" w:asciiTheme="majorEastAsia" w:hAnsiTheme="majorEastAsia" w:eastAsiaTheme="majorEastAsia" w:cstheme="majorEastAsia"/>
        </w:rPr>
        <w:t>5.3对口支援</w:t>
      </w:r>
      <w:bookmarkEnd w:id="78"/>
      <w:bookmarkEnd w:id="79"/>
    </w:p>
    <w:p>
      <w:pPr>
        <w:ind w:firstLine="560" w:firstLineChars="200"/>
        <w:rPr>
          <w:sz w:val="28"/>
          <w:szCs w:val="28"/>
        </w:rPr>
      </w:pPr>
      <w:r>
        <w:rPr>
          <w:rFonts w:hint="eastAsia"/>
          <w:sz w:val="28"/>
          <w:szCs w:val="28"/>
        </w:rPr>
        <w:t>依托学校涉农专业师资优势，按照区委区政府的统一安排，承担高辛镇杨岗村的对口扶贫任务。我校在商丘市第五中学设立睢阳区首个中职班，结合学生年龄特点，定期开展实训课与专业课相结合的特色教学模式。</w:t>
      </w:r>
    </w:p>
    <w:p>
      <w:pPr>
        <w:pStyle w:val="2"/>
        <w:ind w:left="420" w:leftChars="200"/>
        <w:rPr>
          <w:rFonts w:ascii="微软雅黑" w:hAnsi="微软雅黑" w:eastAsia="微软雅黑" w:cs="微软雅黑"/>
          <w:b w:val="0"/>
          <w:bCs/>
          <w:sz w:val="36"/>
          <w:szCs w:val="36"/>
        </w:rPr>
      </w:pPr>
      <w:bookmarkStart w:id="80" w:name="_Toc14225"/>
      <w:bookmarkStart w:id="81" w:name="_Toc28065"/>
      <w:r>
        <w:rPr>
          <w:rFonts w:hint="eastAsia" w:ascii="微软雅黑" w:hAnsi="微软雅黑" w:eastAsia="微软雅黑" w:cs="微软雅黑"/>
          <w:b w:val="0"/>
          <w:bCs/>
          <w:sz w:val="36"/>
          <w:szCs w:val="36"/>
        </w:rPr>
        <w:t>6.举办者履责</w:t>
      </w:r>
      <w:bookmarkEnd w:id="80"/>
      <w:bookmarkEnd w:id="81"/>
    </w:p>
    <w:p>
      <w:pPr>
        <w:pStyle w:val="3"/>
        <w:ind w:left="420" w:leftChars="200"/>
        <w:rPr>
          <w:rFonts w:asciiTheme="majorEastAsia" w:hAnsiTheme="majorEastAsia" w:eastAsiaTheme="majorEastAsia" w:cstheme="majorEastAsia"/>
        </w:rPr>
      </w:pPr>
      <w:bookmarkStart w:id="82" w:name="_Toc14336"/>
      <w:bookmarkStart w:id="83" w:name="_Toc19787"/>
      <w:r>
        <w:rPr>
          <w:rFonts w:hint="eastAsia" w:asciiTheme="majorEastAsia" w:hAnsiTheme="majorEastAsia" w:eastAsiaTheme="majorEastAsia" w:cstheme="majorEastAsia"/>
        </w:rPr>
        <w:t>6.1经费</w:t>
      </w:r>
      <w:bookmarkEnd w:id="82"/>
      <w:bookmarkEnd w:id="83"/>
    </w:p>
    <w:p>
      <w:pPr>
        <w:spacing w:line="360" w:lineRule="auto"/>
        <w:ind w:firstLine="560" w:firstLineChars="200"/>
        <w:rPr>
          <w:rFonts w:asciiTheme="minorEastAsia" w:hAnsiTheme="minorEastAsia" w:cstheme="minorEastAsia"/>
          <w:sz w:val="52"/>
          <w:szCs w:val="72"/>
        </w:rPr>
      </w:pPr>
      <w:r>
        <w:rPr>
          <w:rFonts w:hint="eastAsia" w:asciiTheme="minorEastAsia" w:hAnsiTheme="minorEastAsia" w:cstheme="minorEastAsia"/>
          <w:sz w:val="28"/>
          <w:szCs w:val="28"/>
        </w:rPr>
        <w:t>我区逐年加大对职业教育的投入，将职业教育附加费全面纳入公共财政预算管理。教育附加费预算资金主要用于现代职教体系建设，</w:t>
      </w:r>
    </w:p>
    <w:p>
      <w:pPr>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教师素质提升，内涵提升，外聘教师工资，改善办学条件等，为此优化了职业教育发展环境，为学校的发展提供了经费保障。省级及省级以上项目资金，地方配套资金能足额到位，保障项目建设的顺利实施。同时学校有健全的财务和资产管理制度，资金的收入和支出能严格按照学校财务管理制度和中小学财务管理制度执行。</w:t>
      </w:r>
    </w:p>
    <w:p>
      <w:pPr>
        <w:pStyle w:val="3"/>
        <w:ind w:left="420" w:leftChars="200"/>
        <w:rPr>
          <w:rFonts w:asciiTheme="majorEastAsia" w:hAnsiTheme="majorEastAsia" w:eastAsiaTheme="majorEastAsia" w:cstheme="majorEastAsia"/>
        </w:rPr>
      </w:pPr>
      <w:bookmarkStart w:id="84" w:name="_Toc10378"/>
      <w:bookmarkStart w:id="85" w:name="_Toc9809"/>
      <w:r>
        <w:rPr>
          <w:rFonts w:hint="eastAsia" w:asciiTheme="majorEastAsia" w:hAnsiTheme="majorEastAsia" w:eastAsiaTheme="majorEastAsia" w:cstheme="majorEastAsia"/>
        </w:rPr>
        <w:t>6.2政策措施</w:t>
      </w:r>
      <w:bookmarkEnd w:id="84"/>
      <w:bookmarkEnd w:id="85"/>
    </w:p>
    <w:p>
      <w:pPr>
        <w:spacing w:line="360" w:lineRule="auto"/>
        <w:ind w:firstLine="560" w:firstLineChars="200"/>
        <w:rPr>
          <w:rFonts w:ascii="楷体_GB2312" w:hAnsi="楷体_GB2312" w:eastAsia="楷体_GB2312" w:cs="楷体_GB2312"/>
          <w:b/>
          <w:bCs/>
          <w:sz w:val="32"/>
          <w:szCs w:val="32"/>
        </w:rPr>
      </w:pPr>
      <w:r>
        <w:rPr>
          <w:rFonts w:hint="eastAsia"/>
          <w:sz w:val="28"/>
          <w:szCs w:val="28"/>
        </w:rPr>
        <w:t>根据职业教育的特点，教师专业性比较强，学校教师编制及专业教师不足，为顺应职业教育的发展趋势，更好的培养社会有用人才，学校根据区域内社会经济发的特点和产业机构，自主调整专业的设置，招聘专业教师，同时加大专业教师培养力度。每年都根据所设置的专业进行教师招聘调整，适当放宽条件限制，逐步建立完善人才招聘培养的灵活机制，进一步为职业教育的发展服务，办有故事的学校，做有温度的教育。</w:t>
      </w:r>
    </w:p>
    <w:p>
      <w:pPr>
        <w:pStyle w:val="4"/>
        <w:ind w:firstLine="562" w:firstLineChars="200"/>
        <w:rPr>
          <w:rFonts w:hint="default"/>
          <w:sz w:val="28"/>
          <w:szCs w:val="28"/>
        </w:rPr>
      </w:pPr>
      <w:bookmarkStart w:id="86" w:name="_Toc16741"/>
      <w:bookmarkStart w:id="87" w:name="_Toc2643"/>
      <w:r>
        <w:rPr>
          <w:sz w:val="28"/>
          <w:szCs w:val="28"/>
        </w:rPr>
        <w:t>6.2.1提升质量 改革先行</w:t>
      </w:r>
      <w:bookmarkEnd w:id="86"/>
      <w:bookmarkEnd w:id="87"/>
    </w:p>
    <w:p>
      <w:pPr>
        <w:pStyle w:val="11"/>
        <w:spacing w:before="0" w:beforeAutospacing="0" w:after="0" w:afterAutospacing="0" w:line="22" w:lineRule="atLeast"/>
        <w:ind w:right="192"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rPr>
        <w:t>一是</w:t>
      </w:r>
      <w:r>
        <w:rPr>
          <w:rFonts w:hint="eastAsia" w:asciiTheme="minorEastAsia" w:hAnsiTheme="minorEastAsia" w:eastAsiaTheme="minorEastAsia" w:cstheme="minorEastAsia"/>
          <w:sz w:val="28"/>
          <w:szCs w:val="28"/>
        </w:rPr>
        <w:t>专业设置的改革。</w:t>
      </w:r>
    </w:p>
    <w:p>
      <w:pPr>
        <w:ind w:firstLine="560" w:firstLineChars="200"/>
        <w:rPr>
          <w:rFonts w:ascii="仿宋" w:hAnsi="仿宋" w:eastAsia="宋体"/>
          <w:sz w:val="28"/>
          <w:szCs w:val="28"/>
        </w:rPr>
      </w:pPr>
      <w:r>
        <w:rPr>
          <w:rFonts w:hint="eastAsia" w:ascii="仿宋_GB2312" w:eastAsia="宋体"/>
          <w:sz w:val="28"/>
          <w:szCs w:val="28"/>
        </w:rPr>
        <w:t>根据商丘市职业教育办学实际情况我校对2022年</w:t>
      </w:r>
      <w:r>
        <w:rPr>
          <w:rFonts w:ascii="仿宋_GB2312" w:eastAsia="宋体"/>
          <w:sz w:val="28"/>
          <w:szCs w:val="28"/>
        </w:rPr>
        <w:t>专业结构</w:t>
      </w:r>
      <w:r>
        <w:rPr>
          <w:rFonts w:hint="eastAsia" w:ascii="仿宋_GB2312" w:eastAsia="宋体"/>
          <w:sz w:val="28"/>
          <w:szCs w:val="28"/>
        </w:rPr>
        <w:t>进行了调整</w:t>
      </w:r>
      <w:r>
        <w:rPr>
          <w:rFonts w:ascii="仿宋_GB2312" w:eastAsia="宋体"/>
          <w:sz w:val="28"/>
          <w:szCs w:val="28"/>
        </w:rPr>
        <w:t>，</w:t>
      </w:r>
      <w:r>
        <w:rPr>
          <w:rFonts w:hint="eastAsia" w:ascii="仿宋_GB2312" w:eastAsia="宋体"/>
          <w:sz w:val="28"/>
          <w:szCs w:val="28"/>
        </w:rPr>
        <w:t>共开设建筑、机电、财经、计算机、电子商务、民族音乐与舞蹈等十余个专业。</w:t>
      </w:r>
      <w:r>
        <w:rPr>
          <w:rFonts w:ascii="仿宋_GB2312" w:eastAsia="宋体"/>
          <w:sz w:val="28"/>
          <w:szCs w:val="28"/>
        </w:rPr>
        <w:t>继续实施品牌化建设</w:t>
      </w:r>
      <w:r>
        <w:rPr>
          <w:rFonts w:hint="eastAsia" w:ascii="仿宋_GB2312" w:eastAsia="宋体"/>
          <w:sz w:val="28"/>
          <w:szCs w:val="28"/>
        </w:rPr>
        <w:t>，充分发挥专业教研组长的作用，加强专业组建设的同时认真分析本组的专业优势和特色，通过推进重点专业建设为突破口，加强专业群建设，对就业班的课程设置进行调整，减少文化课课时，增加专业实习操作课课时，文化课主要加强学生岗前培训教学内容为主，为学生上岗实习打好了基础。</w:t>
      </w:r>
    </w:p>
    <w:p>
      <w:pPr>
        <w:pStyle w:val="11"/>
        <w:spacing w:before="0" w:beforeAutospacing="0" w:after="0" w:afterAutospacing="0" w:line="22" w:lineRule="atLeast"/>
        <w:ind w:left="420" w:leftChars="200" w:right="192"/>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8"/>
          <w:szCs w:val="28"/>
        </w:rPr>
        <w:t>二是教师队伍建设的改革。</w:t>
      </w:r>
    </w:p>
    <w:p>
      <w:pPr>
        <w:pStyle w:val="11"/>
        <w:spacing w:before="0" w:beforeAutospacing="0" w:after="0" w:afterAutospacing="0" w:line="22" w:lineRule="atLeast"/>
        <w:ind w:right="192" w:firstLine="560" w:firstLineChars="200"/>
        <w:rPr>
          <w:sz w:val="22"/>
          <w:szCs w:val="22"/>
        </w:rPr>
      </w:pPr>
      <w:r>
        <w:rPr>
          <w:rFonts w:ascii="仿宋_GB2312" w:cs="仿宋_GB2312"/>
          <w:sz w:val="28"/>
          <w:szCs w:val="28"/>
        </w:rPr>
        <w:t>学校以教师培养、评聘和考核为核心，以教师全员培训、集中专题培训为主要形式，建设高素质专业化教师队伍，强化“双导师制”队伍建设。学校建立了以教学成果为导向的教师考核机制，并将业绩同教师薪金挂钩，内部形成了竞争机制，促进教师的良性发展。</w:t>
      </w:r>
    </w:p>
    <w:p>
      <w:pPr>
        <w:pStyle w:val="11"/>
        <w:spacing w:before="0" w:beforeAutospacing="0" w:after="0" w:afterAutospacing="0" w:line="22" w:lineRule="atLeast"/>
        <w:ind w:right="192" w:firstLine="560" w:firstLineChars="200"/>
        <w:rPr>
          <w:sz w:val="22"/>
          <w:szCs w:val="22"/>
        </w:rPr>
      </w:pPr>
      <w:r>
        <w:rPr>
          <w:rFonts w:ascii="仿宋_GB2312" w:cs="仿宋_GB2312"/>
          <w:sz w:val="28"/>
          <w:szCs w:val="28"/>
        </w:rPr>
        <w:t>建立了教师梯队建设和新老教师结对帮带制度，对新入职教师实施岗位准入制度，实施学校与企业管理人员双向挂职锻炼，提高专业教师的实践能力和教学水平。鼓励企业选派有实践经验的行业企业专家、高技能人才和社会能工巧匠等担任学校的兼职教师。</w:t>
      </w:r>
    </w:p>
    <w:p>
      <w:pPr>
        <w:pStyle w:val="11"/>
        <w:tabs>
          <w:tab w:val="center" w:pos="4153"/>
        </w:tabs>
        <w:spacing w:before="0" w:beforeAutospacing="0" w:after="0" w:afterAutospacing="0" w:line="22" w:lineRule="atLeast"/>
        <w:ind w:left="420" w:leftChars="200" w:right="192" w:firstLine="280" w:firstLineChars="100"/>
        <w:rPr>
          <w:rFonts w:ascii="仿宋_GB2312"/>
          <w:kern w:val="2"/>
          <w:sz w:val="28"/>
          <w:szCs w:val="28"/>
        </w:rPr>
      </w:pPr>
      <w:r>
        <w:rPr>
          <w:rFonts w:hint="eastAsia" w:ascii="仿宋_GB2312" w:cs="仿宋_GB2312"/>
          <w:sz w:val="28"/>
          <w:szCs w:val="28"/>
        </w:rPr>
        <w:t>三是</w:t>
      </w:r>
      <w:r>
        <w:rPr>
          <w:rFonts w:ascii="仿宋_GB2312"/>
          <w:kern w:val="2"/>
          <w:sz w:val="28"/>
          <w:szCs w:val="28"/>
        </w:rPr>
        <w:t>人才培养模式</w:t>
      </w:r>
      <w:r>
        <w:rPr>
          <w:rFonts w:hint="eastAsia" w:ascii="仿宋_GB2312"/>
          <w:kern w:val="2"/>
          <w:sz w:val="28"/>
          <w:szCs w:val="28"/>
        </w:rPr>
        <w:t>的</w:t>
      </w:r>
      <w:r>
        <w:rPr>
          <w:rFonts w:ascii="仿宋_GB2312"/>
          <w:kern w:val="2"/>
          <w:sz w:val="28"/>
          <w:szCs w:val="28"/>
        </w:rPr>
        <w:t>改革</w:t>
      </w:r>
      <w:r>
        <w:rPr>
          <w:rFonts w:hint="eastAsia" w:ascii="仿宋_GB2312"/>
          <w:kern w:val="2"/>
          <w:sz w:val="28"/>
          <w:szCs w:val="28"/>
        </w:rPr>
        <w:t>。</w:t>
      </w:r>
      <w:r>
        <w:rPr>
          <w:rFonts w:hint="eastAsia" w:ascii="仿宋_GB2312"/>
          <w:kern w:val="2"/>
          <w:sz w:val="28"/>
          <w:szCs w:val="28"/>
        </w:rPr>
        <w:tab/>
      </w:r>
      <w:r>
        <w:rPr>
          <w:rFonts w:hint="eastAsia" w:ascii="仿宋_GB2312"/>
          <w:kern w:val="2"/>
          <w:sz w:val="28"/>
          <w:szCs w:val="28"/>
        </w:rPr>
        <w:tab/>
      </w:r>
      <w:r>
        <w:rPr>
          <w:rFonts w:hint="eastAsia" w:ascii="仿宋_GB2312"/>
          <w:kern w:val="2"/>
          <w:sz w:val="28"/>
          <w:szCs w:val="28"/>
        </w:rPr>
        <w:tab/>
      </w:r>
    </w:p>
    <w:p>
      <w:pPr>
        <w:pStyle w:val="11"/>
        <w:spacing w:before="0" w:beforeAutospacing="0" w:after="0" w:afterAutospacing="0" w:line="22" w:lineRule="atLeast"/>
        <w:ind w:left="192" w:right="192" w:firstLine="560" w:firstLineChars="200"/>
        <w:rPr>
          <w:rFonts w:ascii="仿宋_GB2312"/>
          <w:kern w:val="2"/>
          <w:sz w:val="28"/>
          <w:szCs w:val="28"/>
        </w:rPr>
      </w:pPr>
      <w:r>
        <w:rPr>
          <w:rFonts w:ascii="仿宋_GB2312"/>
          <w:kern w:val="2"/>
          <w:sz w:val="28"/>
          <w:szCs w:val="28"/>
        </w:rPr>
        <w:t>模式一：理实一体化教学模式。学校实训室均设立教学区、练习区，师生在理实一体化的教学情境中，通过</w:t>
      </w:r>
      <w:r>
        <w:rPr>
          <w:rFonts w:hint="eastAsia" w:ascii="仿宋_GB2312"/>
          <w:kern w:val="2"/>
          <w:sz w:val="28"/>
          <w:szCs w:val="28"/>
        </w:rPr>
        <w:t>“</w:t>
      </w:r>
      <w:r>
        <w:rPr>
          <w:rFonts w:ascii="仿宋_GB2312"/>
          <w:kern w:val="2"/>
          <w:sz w:val="28"/>
          <w:szCs w:val="28"/>
        </w:rPr>
        <w:t>做中教、做中学</w:t>
      </w:r>
      <w:r>
        <w:rPr>
          <w:rFonts w:hint="eastAsia" w:ascii="仿宋_GB2312"/>
          <w:kern w:val="2"/>
          <w:sz w:val="28"/>
          <w:szCs w:val="28"/>
        </w:rPr>
        <w:t>”</w:t>
      </w:r>
      <w:r>
        <w:rPr>
          <w:rFonts w:ascii="仿宋_GB2312"/>
          <w:kern w:val="2"/>
          <w:sz w:val="28"/>
          <w:szCs w:val="28"/>
        </w:rPr>
        <w:t>，达到一定的练习量后进行达标考核，使学生通过</w:t>
      </w:r>
      <w:r>
        <w:rPr>
          <w:rFonts w:hint="eastAsia" w:ascii="仿宋_GB2312"/>
          <w:kern w:val="2"/>
          <w:sz w:val="28"/>
          <w:szCs w:val="28"/>
        </w:rPr>
        <w:t>“</w:t>
      </w:r>
      <w:r>
        <w:rPr>
          <w:rFonts w:ascii="仿宋_GB2312"/>
          <w:kern w:val="2"/>
          <w:sz w:val="28"/>
          <w:szCs w:val="28"/>
        </w:rPr>
        <w:t>学习-练习-掌握-强化</w:t>
      </w:r>
      <w:r>
        <w:rPr>
          <w:rFonts w:hint="eastAsia" w:ascii="仿宋_GB2312"/>
          <w:kern w:val="2"/>
          <w:sz w:val="28"/>
          <w:szCs w:val="28"/>
        </w:rPr>
        <w:t>”</w:t>
      </w:r>
      <w:r>
        <w:rPr>
          <w:rFonts w:ascii="仿宋_GB2312"/>
          <w:kern w:val="2"/>
          <w:sz w:val="28"/>
          <w:szCs w:val="28"/>
        </w:rPr>
        <w:t>四个阶段巩固技能。</w:t>
      </w:r>
    </w:p>
    <w:p>
      <w:pPr>
        <w:pStyle w:val="11"/>
        <w:spacing w:before="0" w:beforeAutospacing="0" w:after="0" w:afterAutospacing="0" w:line="22" w:lineRule="atLeast"/>
        <w:ind w:left="192" w:right="192" w:firstLine="560" w:firstLineChars="200"/>
        <w:rPr>
          <w:rFonts w:ascii="仿宋_GB2312"/>
          <w:kern w:val="2"/>
          <w:sz w:val="28"/>
          <w:szCs w:val="28"/>
        </w:rPr>
      </w:pPr>
      <w:r>
        <w:rPr>
          <w:rFonts w:ascii="仿宋_GB2312"/>
          <w:kern w:val="2"/>
          <w:sz w:val="28"/>
          <w:szCs w:val="28"/>
        </w:rPr>
        <w:t>模式二：集中训练周模式。各专业所有实训课程，均实施理论课与实训课交叉进行，每2周进行轮换，保证实训效果。通过实训，消化课程理论，训练操作技能，培养职业素质，通过针对性的理论学习指导实训操作，使理论知识和实践技能同步提高。</w:t>
      </w:r>
    </w:p>
    <w:p>
      <w:pPr>
        <w:pStyle w:val="11"/>
        <w:spacing w:before="0" w:beforeAutospacing="0" w:after="0" w:afterAutospacing="0" w:line="22" w:lineRule="atLeast"/>
        <w:ind w:left="192" w:right="192" w:firstLine="620"/>
        <w:jc w:val="both"/>
        <w:rPr>
          <w:rFonts w:ascii="仿宋_GB2312"/>
          <w:kern w:val="2"/>
          <w:sz w:val="28"/>
          <w:szCs w:val="28"/>
        </w:rPr>
      </w:pPr>
      <w:r>
        <w:rPr>
          <w:rFonts w:ascii="仿宋_GB2312"/>
          <w:kern w:val="2"/>
          <w:sz w:val="28"/>
          <w:szCs w:val="28"/>
        </w:rPr>
        <w:t>模式</w:t>
      </w:r>
      <w:r>
        <w:rPr>
          <w:rFonts w:hint="eastAsia" w:ascii="仿宋_GB2312"/>
          <w:kern w:val="2"/>
          <w:sz w:val="28"/>
          <w:szCs w:val="28"/>
        </w:rPr>
        <w:t>三</w:t>
      </w:r>
      <w:r>
        <w:rPr>
          <w:rFonts w:ascii="仿宋_GB2312"/>
          <w:kern w:val="2"/>
          <w:sz w:val="28"/>
          <w:szCs w:val="28"/>
        </w:rPr>
        <w:t>：项目教学、场景教学等教学模式。所有专业课程均在校内实训基地采用场景教学法进行项目教学。</w:t>
      </w:r>
    </w:p>
    <w:p>
      <w:pPr>
        <w:pStyle w:val="11"/>
        <w:spacing w:before="0" w:beforeAutospacing="0" w:after="0" w:afterAutospacing="0" w:line="22" w:lineRule="atLeast"/>
        <w:ind w:right="192" w:firstLine="560" w:firstLineChars="200"/>
        <w:jc w:val="both"/>
        <w:rPr>
          <w:rFonts w:ascii="仿宋_GB2312" w:cs="仿宋_GB2312"/>
          <w:sz w:val="32"/>
          <w:szCs w:val="32"/>
        </w:rPr>
      </w:pPr>
      <w:r>
        <w:rPr>
          <w:rFonts w:ascii="仿宋_GB2312"/>
          <w:kern w:val="2"/>
          <w:sz w:val="28"/>
          <w:szCs w:val="28"/>
        </w:rPr>
        <w:t>以上的几种教学模式，缩短了技能与岗位、专业与职业、课堂与车间、实训与生产的距离，增强了学生对未来工作的适应性。在实施前均制定教学模式改革方案、实施性教学计划，在实施结束后作详细的总结和分析。</w:t>
      </w:r>
      <w:r>
        <w:rPr>
          <w:rFonts w:ascii="仿宋_GB2312" w:cs="仿宋_GB2312"/>
          <w:sz w:val="28"/>
          <w:szCs w:val="28"/>
        </w:rPr>
        <w:t>  </w:t>
      </w:r>
    </w:p>
    <w:p>
      <w:pPr>
        <w:pStyle w:val="11"/>
        <w:spacing w:before="0" w:beforeAutospacing="0" w:after="0" w:afterAutospacing="0" w:line="22" w:lineRule="atLeast"/>
        <w:ind w:right="192" w:firstLine="560" w:firstLineChars="200"/>
        <w:jc w:val="both"/>
        <w:rPr>
          <w:rFonts w:ascii="仿宋_GB2312" w:cs="仿宋_GB2312"/>
          <w:sz w:val="28"/>
          <w:szCs w:val="28"/>
        </w:rPr>
      </w:pPr>
      <w:r>
        <w:rPr>
          <w:rFonts w:hint="eastAsia" w:ascii="仿宋_GB2312" w:cs="仿宋_GB2312"/>
          <w:sz w:val="28"/>
          <w:szCs w:val="28"/>
        </w:rPr>
        <w:t>四是</w:t>
      </w:r>
      <w:r>
        <w:rPr>
          <w:rFonts w:ascii="仿宋" w:hAnsi="仿宋"/>
          <w:sz w:val="28"/>
          <w:szCs w:val="28"/>
        </w:rPr>
        <w:t>信息化教学</w:t>
      </w:r>
      <w:r>
        <w:rPr>
          <w:rFonts w:hint="eastAsia" w:ascii="仿宋" w:hAnsi="仿宋"/>
          <w:sz w:val="28"/>
          <w:szCs w:val="28"/>
        </w:rPr>
        <w:t>的改革。</w:t>
      </w:r>
    </w:p>
    <w:p>
      <w:pPr>
        <w:pStyle w:val="11"/>
        <w:spacing w:before="0" w:beforeAutospacing="0" w:after="0" w:afterAutospacing="0" w:line="22" w:lineRule="atLeast"/>
        <w:ind w:right="192" w:firstLine="560" w:firstLineChars="200"/>
        <w:jc w:val="both"/>
        <w:rPr>
          <w:rFonts w:ascii="仿宋" w:hAnsi="仿宋"/>
          <w:sz w:val="28"/>
          <w:szCs w:val="28"/>
        </w:rPr>
      </w:pPr>
      <w:r>
        <w:rPr>
          <w:rFonts w:ascii="仿宋" w:hAnsi="仿宋"/>
          <w:sz w:val="28"/>
          <w:szCs w:val="28"/>
        </w:rPr>
        <w:t>为了有效地降低实训成本，提高实训效果，学校为会计、</w:t>
      </w:r>
      <w:r>
        <w:rPr>
          <w:rFonts w:hint="eastAsia" w:ascii="仿宋" w:hAnsi="仿宋"/>
          <w:sz w:val="28"/>
          <w:szCs w:val="28"/>
        </w:rPr>
        <w:t>建筑</w:t>
      </w:r>
      <w:r>
        <w:rPr>
          <w:rFonts w:ascii="仿宋" w:hAnsi="仿宋"/>
          <w:sz w:val="28"/>
          <w:szCs w:val="28"/>
        </w:rPr>
        <w:t>、机电、市场营销和电子商务等专业购买虚拟仿真实训系统</w:t>
      </w:r>
      <w:r>
        <w:rPr>
          <w:rFonts w:hint="eastAsia" w:ascii="仿宋" w:hAnsi="仿宋"/>
          <w:sz w:val="28"/>
          <w:szCs w:val="28"/>
        </w:rPr>
        <w:t>，</w:t>
      </w:r>
      <w:r>
        <w:rPr>
          <w:rFonts w:ascii="仿宋" w:hAnsi="仿宋"/>
          <w:sz w:val="28"/>
          <w:szCs w:val="28"/>
        </w:rPr>
        <w:t>教师根据教学要求自主开发部分教学资源，分为公共基础课和专业技能课，内容包括 PPT 教案、实训项目库、教学案例、考试试题库</w:t>
      </w:r>
      <w:r>
        <w:rPr>
          <w:rFonts w:hint="eastAsia" w:ascii="仿宋" w:hAnsi="仿宋"/>
          <w:sz w:val="28"/>
          <w:szCs w:val="28"/>
        </w:rPr>
        <w:t>等</w:t>
      </w:r>
      <w:r>
        <w:rPr>
          <w:rFonts w:ascii="仿宋" w:hAnsi="仿宋"/>
          <w:sz w:val="28"/>
          <w:szCs w:val="28"/>
        </w:rPr>
        <w:t>。</w:t>
      </w:r>
    </w:p>
    <w:p>
      <w:pPr>
        <w:pStyle w:val="4"/>
        <w:ind w:left="420" w:leftChars="200"/>
        <w:rPr>
          <w:rFonts w:hint="default"/>
          <w:sz w:val="28"/>
          <w:szCs w:val="28"/>
        </w:rPr>
      </w:pPr>
      <w:bookmarkStart w:id="88" w:name="_Toc27417"/>
      <w:bookmarkStart w:id="89" w:name="_Toc6142"/>
      <w:r>
        <w:rPr>
          <w:sz w:val="28"/>
          <w:szCs w:val="28"/>
        </w:rPr>
        <w:t>6.2.2完善制度 规范管理</w:t>
      </w:r>
      <w:bookmarkEnd w:id="88"/>
      <w:bookmarkEnd w:id="89"/>
    </w:p>
    <w:p>
      <w:pPr>
        <w:pStyle w:val="11"/>
        <w:spacing w:before="0" w:beforeAutospacing="0" w:after="0" w:afterAutospacing="0" w:line="22" w:lineRule="atLeast"/>
        <w:ind w:right="192" w:firstLine="560" w:firstLineChars="200"/>
        <w:rPr>
          <w:rFonts w:ascii="仿宋_GB2312" w:cs="仿宋_GB2312"/>
          <w:color w:val="000000"/>
          <w:sz w:val="28"/>
          <w:szCs w:val="28"/>
        </w:rPr>
      </w:pPr>
      <w:r>
        <w:rPr>
          <w:rFonts w:ascii="仿宋_GB2312" w:cs="仿宋_GB2312"/>
          <w:color w:val="000000"/>
          <w:sz w:val="28"/>
          <w:szCs w:val="28"/>
        </w:rPr>
        <w:t>在校企一体化办学基础上，充分发挥市场机制作用，本着“以人为本”的管理理念，在借助集团优秀管理模式的基础上，形成了“学校管理企业化、学生管理人性化”的管理模式，建成了完善的现代学校制度。</w:t>
      </w:r>
    </w:p>
    <w:p>
      <w:pPr>
        <w:pStyle w:val="11"/>
        <w:spacing w:before="0" w:beforeAutospacing="0" w:after="0" w:afterAutospacing="0" w:line="22" w:lineRule="atLeast"/>
        <w:ind w:left="420" w:leftChars="200" w:right="192"/>
        <w:rPr>
          <w:color w:val="000000"/>
          <w:sz w:val="22"/>
          <w:szCs w:val="22"/>
        </w:rPr>
      </w:pPr>
      <w:r>
        <w:rPr>
          <w:rFonts w:hint="eastAsia" w:ascii="仿宋_GB2312" w:cs="仿宋_GB2312"/>
          <w:color w:val="000000"/>
          <w:sz w:val="28"/>
          <w:szCs w:val="28"/>
        </w:rPr>
        <w:t>一是</w:t>
      </w:r>
      <w:r>
        <w:rPr>
          <w:rFonts w:ascii="仿宋_GB2312" w:cs="仿宋_GB2312"/>
          <w:color w:val="000000"/>
          <w:sz w:val="28"/>
          <w:szCs w:val="28"/>
        </w:rPr>
        <w:t>制定管理水平提升计划</w:t>
      </w:r>
      <w:r>
        <w:rPr>
          <w:rFonts w:hint="eastAsia" w:ascii="仿宋_GB2312" w:cs="仿宋_GB2312"/>
          <w:color w:val="000000"/>
          <w:sz w:val="28"/>
          <w:szCs w:val="28"/>
        </w:rPr>
        <w:t>。</w:t>
      </w:r>
    </w:p>
    <w:p>
      <w:pPr>
        <w:pStyle w:val="11"/>
        <w:spacing w:before="0" w:beforeAutospacing="0" w:after="0" w:afterAutospacing="0" w:line="22" w:lineRule="atLeast"/>
        <w:ind w:left="192" w:right="192" w:firstLine="560" w:firstLineChars="200"/>
        <w:rPr>
          <w:color w:val="000000"/>
          <w:sz w:val="22"/>
          <w:szCs w:val="22"/>
        </w:rPr>
      </w:pPr>
      <w:r>
        <w:rPr>
          <w:rFonts w:ascii="仿宋_GB2312" w:cs="仿宋_GB2312"/>
          <w:color w:val="000000"/>
          <w:sz w:val="28"/>
          <w:szCs w:val="28"/>
        </w:rPr>
        <w:t>根据</w:t>
      </w:r>
      <w:r>
        <w:rPr>
          <w:rFonts w:hint="eastAsia" w:ascii="仿宋_GB2312" w:cs="仿宋_GB2312"/>
          <w:color w:val="000000"/>
          <w:sz w:val="28"/>
          <w:szCs w:val="28"/>
        </w:rPr>
        <w:t>中等职业学校</w:t>
      </w:r>
      <w:r>
        <w:rPr>
          <w:rFonts w:ascii="仿宋_GB2312" w:cs="仿宋_GB2312"/>
          <w:color w:val="000000"/>
          <w:sz w:val="28"/>
          <w:szCs w:val="28"/>
        </w:rPr>
        <w:t>发展需要结合学校实际，制定学校今后三年发展目标和</w:t>
      </w:r>
      <w:r>
        <w:rPr>
          <w:rFonts w:hint="eastAsia" w:ascii="仿宋_GB2312" w:cs="仿宋_GB2312"/>
          <w:color w:val="000000"/>
          <w:sz w:val="28"/>
          <w:szCs w:val="28"/>
        </w:rPr>
        <w:t>规划</w:t>
      </w:r>
      <w:r>
        <w:rPr>
          <w:rFonts w:ascii="仿宋_GB2312" w:cs="仿宋_GB2312"/>
          <w:color w:val="000000"/>
          <w:sz w:val="28"/>
          <w:szCs w:val="28"/>
        </w:rPr>
        <w:t>，明确管理重点、细化管理要素，更新管理理念，完善各项制度标准。</w:t>
      </w:r>
    </w:p>
    <w:p>
      <w:pPr>
        <w:pStyle w:val="11"/>
        <w:spacing w:before="0" w:beforeAutospacing="0" w:after="0" w:afterAutospacing="0" w:line="22" w:lineRule="atLeast"/>
        <w:ind w:left="420" w:leftChars="200" w:right="192"/>
        <w:rPr>
          <w:rFonts w:ascii="仿宋_GB2312" w:hAnsi="仿宋_GB2312" w:cs="仿宋_GB2312"/>
          <w:color w:val="000000"/>
          <w:sz w:val="28"/>
          <w:szCs w:val="28"/>
        </w:rPr>
      </w:pPr>
      <w:r>
        <w:rPr>
          <w:rFonts w:hint="eastAsia" w:ascii="仿宋_GB2312" w:hAnsi="仿宋_GB2312" w:cs="仿宋_GB2312"/>
          <w:color w:val="000000"/>
          <w:sz w:val="28"/>
          <w:szCs w:val="28"/>
        </w:rPr>
        <w:t>二是建立现代学校制度。</w:t>
      </w:r>
    </w:p>
    <w:p>
      <w:pPr>
        <w:pStyle w:val="11"/>
        <w:spacing w:before="0" w:beforeAutospacing="0" w:after="0" w:afterAutospacing="0" w:line="22" w:lineRule="atLeast"/>
        <w:ind w:right="192" w:firstLine="560" w:firstLineChars="200"/>
        <w:rPr>
          <w:rFonts w:ascii="仿宋_GB2312" w:cs="仿宋_GB2312"/>
          <w:color w:val="000000"/>
          <w:sz w:val="28"/>
          <w:szCs w:val="28"/>
        </w:rPr>
      </w:pPr>
      <w:r>
        <w:rPr>
          <w:rFonts w:ascii="仿宋_GB2312" w:cs="仿宋_GB2312"/>
          <w:color w:val="000000"/>
          <w:sz w:val="28"/>
          <w:szCs w:val="28"/>
        </w:rPr>
        <w:t>将企业管理考核方法适当引入学校管理，并逐渐完善以业绩为主的学校现代管理制度。新增和修订《教职工代表大会制度》、《学校各处室考评考核办法》、《教学常规管理规定》、《教师工作绩效考核方案》、《教师准入制度》</w:t>
      </w:r>
      <w:r>
        <w:rPr>
          <w:rFonts w:hint="eastAsia" w:ascii="仿宋_GB2312" w:cs="仿宋_GB2312"/>
          <w:color w:val="000000"/>
          <w:sz w:val="28"/>
          <w:szCs w:val="28"/>
        </w:rPr>
        <w:t>、</w:t>
      </w:r>
      <w:r>
        <w:rPr>
          <w:rFonts w:ascii="仿宋_GB2312" w:cs="仿宋_GB2312"/>
          <w:color w:val="000000"/>
          <w:sz w:val="28"/>
          <w:szCs w:val="28"/>
        </w:rPr>
        <w:t>《班主任工作绩效考核奖励条例》</w:t>
      </w:r>
      <w:r>
        <w:rPr>
          <w:rFonts w:hint="eastAsia" w:ascii="仿宋_GB2312" w:cs="仿宋_GB2312"/>
          <w:color w:val="000000"/>
          <w:sz w:val="28"/>
          <w:szCs w:val="28"/>
        </w:rPr>
        <w:t>、</w:t>
      </w:r>
      <w:r>
        <w:rPr>
          <w:rFonts w:ascii="仿宋_GB2312" w:cs="仿宋_GB2312"/>
          <w:color w:val="000000"/>
          <w:sz w:val="28"/>
          <w:szCs w:val="28"/>
        </w:rPr>
        <w:t>《专业教学指导委员会工作章程》、《学生考核管理实施细则》等一系列规章制度。</w:t>
      </w:r>
    </w:p>
    <w:p>
      <w:pPr>
        <w:pStyle w:val="11"/>
        <w:spacing w:before="0" w:beforeAutospacing="0" w:after="0" w:afterAutospacing="0" w:line="22" w:lineRule="atLeast"/>
        <w:ind w:right="192" w:firstLine="560" w:firstLineChars="200"/>
        <w:rPr>
          <w:rFonts w:ascii="仿宋_GB2312" w:cs="仿宋_GB2312"/>
          <w:color w:val="000000"/>
          <w:sz w:val="28"/>
          <w:szCs w:val="28"/>
        </w:rPr>
      </w:pPr>
      <w:r>
        <w:rPr>
          <w:rFonts w:ascii="仿宋_GB2312" w:cs="仿宋_GB2312"/>
          <w:color w:val="000000"/>
          <w:sz w:val="28"/>
          <w:szCs w:val="28"/>
        </w:rPr>
        <w:t>学校教代会发挥重要作用，健全和完善学校信息化管理系统，实现部门联动管理，提升管理成效。</w:t>
      </w:r>
    </w:p>
    <w:p>
      <w:pPr>
        <w:pStyle w:val="11"/>
        <w:spacing w:before="0" w:beforeAutospacing="0" w:after="0" w:afterAutospacing="0" w:line="22" w:lineRule="atLeast"/>
        <w:ind w:left="420" w:leftChars="200" w:right="192"/>
        <w:rPr>
          <w:rFonts w:ascii="仿宋_GB2312" w:hAnsi="仿宋_GB2312" w:cs="仿宋_GB2312"/>
          <w:b/>
          <w:bCs/>
          <w:color w:val="000000"/>
        </w:rPr>
      </w:pPr>
      <w:r>
        <w:rPr>
          <w:rFonts w:hint="eastAsia" w:ascii="仿宋_GB2312" w:hAnsi="仿宋_GB2312" w:cs="仿宋_GB2312"/>
          <w:color w:val="000000"/>
          <w:sz w:val="28"/>
          <w:szCs w:val="28"/>
        </w:rPr>
        <w:t>三是推进体制改革和制度创新。</w:t>
      </w:r>
    </w:p>
    <w:p>
      <w:pPr>
        <w:pStyle w:val="11"/>
        <w:spacing w:before="0" w:beforeAutospacing="0" w:after="0" w:afterAutospacing="0" w:line="22" w:lineRule="atLeast"/>
        <w:ind w:right="192" w:firstLine="560" w:firstLineChars="200"/>
        <w:rPr>
          <w:color w:val="000000"/>
          <w:sz w:val="22"/>
          <w:szCs w:val="22"/>
        </w:rPr>
      </w:pPr>
      <w:r>
        <w:rPr>
          <w:rFonts w:ascii="仿宋_GB2312" w:cs="仿宋_GB2312"/>
          <w:color w:val="000000"/>
          <w:sz w:val="28"/>
          <w:szCs w:val="28"/>
        </w:rPr>
        <w:t>实施校长负责制、学校民主管理制，实行全员聘用制和岗位责任制，坚持按需设岗、公平竞争、择优聘用原则，建立以成果为导向的激励考核机制。</w:t>
      </w:r>
    </w:p>
    <w:p>
      <w:pPr>
        <w:pStyle w:val="11"/>
        <w:spacing w:before="0" w:beforeAutospacing="0" w:after="0" w:afterAutospacing="0" w:line="22" w:lineRule="atLeast"/>
        <w:ind w:left="420" w:leftChars="200" w:right="192"/>
        <w:rPr>
          <w:rFonts w:ascii="仿宋_GB2312" w:cs="仿宋_GB2312"/>
          <w:color w:val="000000"/>
          <w:sz w:val="28"/>
          <w:szCs w:val="28"/>
        </w:rPr>
      </w:pPr>
      <w:r>
        <w:rPr>
          <w:rFonts w:hint="eastAsia" w:ascii="仿宋_GB2312" w:cs="仿宋_GB2312"/>
          <w:color w:val="000000"/>
          <w:sz w:val="28"/>
          <w:szCs w:val="28"/>
        </w:rPr>
        <w:t>四是</w:t>
      </w:r>
      <w:r>
        <w:rPr>
          <w:rFonts w:ascii="仿宋_GB2312" w:cs="仿宋_GB2312"/>
          <w:color w:val="000000"/>
          <w:sz w:val="28"/>
          <w:szCs w:val="28"/>
        </w:rPr>
        <w:t>实施校务公开，提升管理透明度</w:t>
      </w:r>
      <w:r>
        <w:rPr>
          <w:rFonts w:hint="eastAsia" w:ascii="仿宋_GB2312" w:cs="仿宋_GB2312"/>
          <w:color w:val="000000"/>
          <w:sz w:val="28"/>
          <w:szCs w:val="28"/>
        </w:rPr>
        <w:t>。</w:t>
      </w:r>
    </w:p>
    <w:p>
      <w:pPr>
        <w:pStyle w:val="11"/>
        <w:spacing w:before="0" w:beforeAutospacing="0" w:after="0" w:afterAutospacing="0" w:line="22" w:lineRule="atLeast"/>
        <w:ind w:right="192" w:firstLine="560" w:firstLineChars="200"/>
        <w:rPr>
          <w:color w:val="000000"/>
          <w:sz w:val="22"/>
          <w:szCs w:val="22"/>
        </w:rPr>
      </w:pPr>
      <w:r>
        <w:rPr>
          <w:rFonts w:ascii="仿宋_GB2312" w:cs="仿宋_GB2312"/>
          <w:color w:val="000000"/>
          <w:sz w:val="28"/>
          <w:szCs w:val="28"/>
        </w:rPr>
        <w:t>成立校务公开领导小组、监督小组，明确校务公开办事纪律，规定校务公开办事程序，并公布监督、投诉电话。制定了《校务公开工作实施细则》和校务公开方案，明确沟通渠道，明确校务公开工作的目标、原则、内容、形式以及实施步骤。</w:t>
      </w:r>
    </w:p>
    <w:p>
      <w:pPr>
        <w:pStyle w:val="2"/>
        <w:ind w:left="420" w:leftChars="200"/>
        <w:rPr>
          <w:rFonts w:ascii="微软雅黑" w:hAnsi="微软雅黑" w:eastAsia="微软雅黑" w:cs="微软雅黑"/>
          <w:b w:val="0"/>
          <w:bCs/>
          <w:sz w:val="36"/>
          <w:szCs w:val="36"/>
        </w:rPr>
      </w:pPr>
      <w:bookmarkStart w:id="90" w:name="_Toc13857"/>
      <w:bookmarkStart w:id="91" w:name="_Toc27928"/>
      <w:r>
        <w:rPr>
          <w:rFonts w:hint="eastAsia" w:ascii="微软雅黑" w:hAnsi="微软雅黑" w:eastAsia="微软雅黑" w:cs="微软雅黑"/>
          <w:b w:val="0"/>
          <w:bCs/>
          <w:sz w:val="36"/>
          <w:szCs w:val="36"/>
        </w:rPr>
        <w:t>7.特色创新</w:t>
      </w:r>
      <w:bookmarkEnd w:id="90"/>
      <w:bookmarkEnd w:id="91"/>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商丘商贸学校把“做有温度的教育，办有故事的学校”作为学校的作为学校文化建设的核心追求，内化于心，外化于行,营造高品位的学校文化氛围，用特色文化打造学校的核心竞争力。</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我校为学生提供的免费纯净水、免费牙膏使学生雀跃不已。商丘商贸学校这一个个有温度的故事不仅温暖了学生的心灵，也塑造了学生的自信、善良、骨气和坚强。</w:t>
      </w:r>
    </w:p>
    <w:p>
      <w:pPr>
        <w:pStyle w:val="2"/>
        <w:ind w:firstLine="720" w:firstLineChars="200"/>
        <w:rPr>
          <w:rFonts w:ascii="微软雅黑" w:hAnsi="微软雅黑" w:eastAsia="微软雅黑" w:cs="微软雅黑"/>
          <w:b w:val="0"/>
          <w:bCs/>
          <w:sz w:val="36"/>
          <w:szCs w:val="36"/>
        </w:rPr>
      </w:pPr>
      <w:bookmarkStart w:id="92" w:name="_Toc19922"/>
      <w:bookmarkStart w:id="93" w:name="_Toc12773"/>
      <w:r>
        <w:rPr>
          <w:rFonts w:hint="eastAsia" w:ascii="微软雅黑" w:hAnsi="微软雅黑" w:eastAsia="微软雅黑" w:cs="微软雅黑"/>
          <w:b w:val="0"/>
          <w:bCs/>
          <w:sz w:val="36"/>
          <w:szCs w:val="36"/>
        </w:rPr>
        <w:t>8、主要问题和改进措施</w:t>
      </w:r>
      <w:bookmarkEnd w:id="92"/>
      <w:bookmarkEnd w:id="93"/>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（一）主要问题</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1、该校发展迅速，近两年班级数量和学生人数快速增加，学校教室、功能室、实习室和实训室均显得不足，需要增加。</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学校师资力量不足。按3656名在校生规模和高中师生比计算，我校教师严重缺编，特别是专业课教师。而从我市目前中等职业教育发展的现状来看，目前很难增加教职工编制，这在一定程度上限制了学校专业的发展。</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3、中职学校招生依然面临很大压力，虽然政府已对职业学校招生政策倾斜，但群众对中职教育认识度还不高，同时中职学校招收的生源质量也不高。</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（二）整改措施</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1.加强管理，提高质量，拓宽就业渠道。建设好现代服务实训基地，提升学校的硬件水平。对现有的实训场所进行改造，满足理实一体化需要。</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2.积极开展职业教育各类项目创建工作，努力争取政府支持，加大校企合作、产教融合的力度，从争取专项资金、政府投入、企业支持等多方面开展工作，不断改善学校的办学条件。</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3.加强实训基地建设，建立区域内企事业单位技能培训中心，不断拓宽教学资源开发的渠道，强化教学资源开发团队的建设。</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4、恳请区委、区政府参考其他高中、初中教师招聘的做法，增加一部分教师编制。</w:t>
      </w:r>
    </w:p>
    <w:p>
      <w:pPr>
        <w:ind w:firstLine="560" w:firstLineChars="200"/>
        <w:rPr>
          <w:sz w:val="52"/>
          <w:szCs w:val="72"/>
        </w:rPr>
      </w:pPr>
      <w:r>
        <w:rPr>
          <w:rFonts w:hint="eastAsia" w:asciiTheme="minorEastAsia" w:hAnsiTheme="minorEastAsia" w:cstheme="minorEastAsia"/>
          <w:sz w:val="28"/>
          <w:szCs w:val="28"/>
        </w:rPr>
        <w:t>总之在以后的工作中，我校将会区委、区政府安排及上级主管部门要求不断改进工作方法，克难奋进，求实创新，强化凝聚力，全身心投入工作，为职教发展而不懈努力！</w:t>
      </w:r>
    </w:p>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pPr>
    <w:r>
      <w:rPr>
        <w:rFonts w:hint="eastAsia"/>
        <w:sz w:val="52"/>
        <w:szCs w:val="72"/>
      </w:rPr>
      <w:drawing>
        <wp:inline distT="0" distB="0" distL="114300" distR="114300">
          <wp:extent cx="459740" cy="440055"/>
          <wp:effectExtent l="0" t="0" r="16510" b="17145"/>
          <wp:docPr id="7" name="图片 7" descr="微信图片_20191030112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191030112106"/>
                  <pic:cNvPicPr>
                    <a:picLocks noChangeAspect="1"/>
                  </pic:cNvPicPr>
                </pic:nvPicPr>
                <pic:blipFill>
                  <a:blip r:embed="rId1"/>
                  <a:stretch>
                    <a:fillRect/>
                  </a:stretch>
                </pic:blipFill>
                <pic:spPr>
                  <a:xfrm>
                    <a:off x="0" y="0"/>
                    <a:ext cx="459740" cy="4400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lYjhiNzNhODNmYzJkNGE2NmVmZmFhYzk2MGZlZGQifQ=="/>
  </w:docVars>
  <w:rsids>
    <w:rsidRoot w:val="0017665F"/>
    <w:rsid w:val="0017665F"/>
    <w:rsid w:val="005923B5"/>
    <w:rsid w:val="008B2842"/>
    <w:rsid w:val="00955757"/>
    <w:rsid w:val="028E14FC"/>
    <w:rsid w:val="02D83A69"/>
    <w:rsid w:val="058035C2"/>
    <w:rsid w:val="05D95119"/>
    <w:rsid w:val="08E4694E"/>
    <w:rsid w:val="0BAB14C4"/>
    <w:rsid w:val="0D1259D5"/>
    <w:rsid w:val="0D5D7CF3"/>
    <w:rsid w:val="0EBB0782"/>
    <w:rsid w:val="0EC85C35"/>
    <w:rsid w:val="192E0BF8"/>
    <w:rsid w:val="1A2A7B3A"/>
    <w:rsid w:val="1B1A01CE"/>
    <w:rsid w:val="1B45434D"/>
    <w:rsid w:val="20370411"/>
    <w:rsid w:val="23363390"/>
    <w:rsid w:val="24F535C1"/>
    <w:rsid w:val="25D875F9"/>
    <w:rsid w:val="278F16D8"/>
    <w:rsid w:val="2B117785"/>
    <w:rsid w:val="2B3B25FD"/>
    <w:rsid w:val="2BB54071"/>
    <w:rsid w:val="2E335D15"/>
    <w:rsid w:val="30FB6F10"/>
    <w:rsid w:val="312D1AA8"/>
    <w:rsid w:val="31FE1DC3"/>
    <w:rsid w:val="33395FFA"/>
    <w:rsid w:val="346F6DAF"/>
    <w:rsid w:val="36377C06"/>
    <w:rsid w:val="36BD6DCC"/>
    <w:rsid w:val="3C2D3CA2"/>
    <w:rsid w:val="3C8747E3"/>
    <w:rsid w:val="3DE01697"/>
    <w:rsid w:val="42865A7F"/>
    <w:rsid w:val="444A3DA6"/>
    <w:rsid w:val="465A68C9"/>
    <w:rsid w:val="46C34368"/>
    <w:rsid w:val="4796334C"/>
    <w:rsid w:val="48793CE7"/>
    <w:rsid w:val="492D0DF4"/>
    <w:rsid w:val="495623AF"/>
    <w:rsid w:val="4CF60202"/>
    <w:rsid w:val="53995B03"/>
    <w:rsid w:val="546976E8"/>
    <w:rsid w:val="56AB6D4B"/>
    <w:rsid w:val="58AB05C9"/>
    <w:rsid w:val="59085365"/>
    <w:rsid w:val="5DB46E30"/>
    <w:rsid w:val="5DBF64B5"/>
    <w:rsid w:val="5E033985"/>
    <w:rsid w:val="5F9A7542"/>
    <w:rsid w:val="602E6EB0"/>
    <w:rsid w:val="6093200E"/>
    <w:rsid w:val="60DD6249"/>
    <w:rsid w:val="621A64AD"/>
    <w:rsid w:val="62AD273D"/>
    <w:rsid w:val="651E56E6"/>
    <w:rsid w:val="667462E1"/>
    <w:rsid w:val="68D47C30"/>
    <w:rsid w:val="68DA6D04"/>
    <w:rsid w:val="690C491D"/>
    <w:rsid w:val="69F84C76"/>
    <w:rsid w:val="6D2231AB"/>
    <w:rsid w:val="6E644FC7"/>
    <w:rsid w:val="6EF220DB"/>
    <w:rsid w:val="705852F5"/>
    <w:rsid w:val="70897CC5"/>
    <w:rsid w:val="717D06E4"/>
    <w:rsid w:val="74BD45A7"/>
    <w:rsid w:val="751B09BD"/>
    <w:rsid w:val="75DC03C9"/>
    <w:rsid w:val="765F4CB6"/>
    <w:rsid w:val="775C4FE6"/>
    <w:rsid w:val="79111BA1"/>
    <w:rsid w:val="79963AF4"/>
    <w:rsid w:val="7D9D1190"/>
    <w:rsid w:val="7E10677F"/>
    <w:rsid w:val="7E791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link w:val="18"/>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Balloon Text"/>
    <w:basedOn w:val="1"/>
    <w:link w:val="23"/>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paragraph" w:styleId="11">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rPr>
      <w:b/>
    </w:rPr>
  </w:style>
  <w:style w:type="character" w:styleId="16">
    <w:name w:val="FollowedHyperlink"/>
    <w:basedOn w:val="14"/>
    <w:qFormat/>
    <w:uiPriority w:val="0"/>
    <w:rPr>
      <w:color w:val="000000"/>
      <w:sz w:val="18"/>
      <w:szCs w:val="18"/>
      <w:u w:val="none"/>
    </w:rPr>
  </w:style>
  <w:style w:type="character" w:styleId="17">
    <w:name w:val="Hyperlink"/>
    <w:basedOn w:val="14"/>
    <w:qFormat/>
    <w:uiPriority w:val="0"/>
    <w:rPr>
      <w:color w:val="000000"/>
      <w:sz w:val="18"/>
      <w:szCs w:val="18"/>
      <w:u w:val="none"/>
    </w:rPr>
  </w:style>
  <w:style w:type="character" w:customStyle="1" w:styleId="18">
    <w:name w:val="标题 2 Char"/>
    <w:link w:val="3"/>
    <w:uiPriority w:val="0"/>
    <w:rPr>
      <w:rFonts w:ascii="Arial" w:hAnsi="Arial" w:eastAsia="黑体"/>
      <w:b/>
      <w:sz w:val="32"/>
    </w:rPr>
  </w:style>
  <w:style w:type="paragraph" w:customStyle="1" w:styleId="19">
    <w:name w:val="WPSOffice手动目录 1"/>
    <w:qFormat/>
    <w:uiPriority w:val="0"/>
    <w:rPr>
      <w:rFonts w:ascii="Times New Roman" w:hAnsi="Times New Roman" w:eastAsia="宋体" w:cs="Times New Roman"/>
      <w:lang w:val="en-US" w:eastAsia="zh-CN" w:bidi="ar-SA"/>
    </w:rPr>
  </w:style>
  <w:style w:type="paragraph" w:customStyle="1" w:styleId="2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1">
    <w:name w:val="WPSOffice手动目录 3"/>
    <w:qFormat/>
    <w:uiPriority w:val="0"/>
    <w:pPr>
      <w:ind w:left="400" w:leftChars="400"/>
    </w:pPr>
    <w:rPr>
      <w:rFonts w:ascii="Times New Roman" w:hAnsi="Times New Roman" w:eastAsia="宋体" w:cs="Times New Roman"/>
      <w:lang w:val="en-US" w:eastAsia="zh-CN" w:bidi="ar-SA"/>
    </w:rPr>
  </w:style>
  <w:style w:type="paragraph" w:styleId="22">
    <w:name w:val="List Paragraph"/>
    <w:basedOn w:val="1"/>
    <w:qFormat/>
    <w:uiPriority w:val="34"/>
    <w:pPr>
      <w:ind w:firstLine="420" w:firstLineChars="200"/>
    </w:pPr>
  </w:style>
  <w:style w:type="character" w:customStyle="1" w:styleId="23">
    <w:name w:val="批注框文本 Char"/>
    <w:basedOn w:val="14"/>
    <w:link w:val="6"/>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customXml" Target="ink/ink1.xml"/><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customXml" Target="../customXml/item1.xml"/><Relationship Id="rId27" Type="http://schemas.openxmlformats.org/officeDocument/2006/relationships/image" Target="media/image12.png"/><Relationship Id="rId26" Type="http://schemas.openxmlformats.org/officeDocument/2006/relationships/customXml" Target="ink/ink10.xml"/><Relationship Id="rId25" Type="http://schemas.openxmlformats.org/officeDocument/2006/relationships/image" Target="media/image11.png"/><Relationship Id="rId24" Type="http://schemas.openxmlformats.org/officeDocument/2006/relationships/customXml" Target="ink/ink9.xml"/><Relationship Id="rId23" Type="http://schemas.openxmlformats.org/officeDocument/2006/relationships/image" Target="media/image10.png"/><Relationship Id="rId22" Type="http://schemas.openxmlformats.org/officeDocument/2006/relationships/customXml" Target="ink/ink8.xml"/><Relationship Id="rId21" Type="http://schemas.openxmlformats.org/officeDocument/2006/relationships/image" Target="media/image9.png"/><Relationship Id="rId20" Type="http://schemas.openxmlformats.org/officeDocument/2006/relationships/customXml" Target="ink/ink7.xml"/><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customXml" Target="ink/ink6.xml"/><Relationship Id="rId17" Type="http://schemas.openxmlformats.org/officeDocument/2006/relationships/image" Target="media/image7.png"/><Relationship Id="rId16" Type="http://schemas.openxmlformats.org/officeDocument/2006/relationships/customXml" Target="ink/ink5.xml"/><Relationship Id="rId15" Type="http://schemas.openxmlformats.org/officeDocument/2006/relationships/image" Target="media/image6.png"/><Relationship Id="rId14" Type="http://schemas.openxmlformats.org/officeDocument/2006/relationships/customXml" Target="ink/ink4.xml"/><Relationship Id="rId13" Type="http://schemas.openxmlformats.org/officeDocument/2006/relationships/image" Target="media/image5.png"/><Relationship Id="rId12" Type="http://schemas.openxmlformats.org/officeDocument/2006/relationships/customXml" Target="ink/ink3.xml"/><Relationship Id="rId11" Type="http://schemas.openxmlformats.org/officeDocument/2006/relationships/image" Target="media/image4.png"/><Relationship Id="rId10" Type="http://schemas.openxmlformats.org/officeDocument/2006/relationships/customXml" Target="ink/ink2.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ink/ink1.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2-12-27T19:03:59"/>
    </inkml:context>
    <inkml:brush xml:id="br0">
      <inkml:brushProperty name="width" value="0.05292" units="cm"/>
      <inkml:brushProperty name="height" value="0.05292" units="cm"/>
      <inkml:brushProperty name="color" value="#ed7d31"/>
      <inkml:brushProperty name="ignorePressure" value="0"/>
    </inkml:brush>
  </inkml:definitions>
  <inkml:trace contextRef="#ctx0" brushRef="#br0">6348 92328,'12'0,"0"0,12 0,0 0,-48 0,12 0,-12 0,-12 0,24 0,-12 0,12 0,24 0,0 0,0 0,12 0,12 0,0 12,0-12,0 0,-12 0,12 0,0 0,-24 0,12 0,-12 0,12 0,-12 0,0 0,-12 12,-12-12,-24 0,12 0,-12 0,12 0,0 0,-12 0,12 0,-12-12,12 12,-12-12,48 12,-12-12,36 12,12 0,24 0,-24 0,12 0,-24 0,0 12,-24-12,-48 0,-24 0,0 0,-24-12,-24 0,36 0,48 12,12-12,12 0,24 12,24 0,-12 0,156 0,-144 0,-24 0,-24 12,-12 0,-12-12,0 0,-36 0,-12 0,-12 0,24 0,24-12,12 0,36 0,0 12,48 0,24 0,0 0,-36 0,-12 12,-12-12,-24 12,-12-12,-12 0,-12 12,-12-12,0 0,12 0,24 0,0 0,0 0,0 0,0 0,0 0,0 0,-12 0,12 0,0 0,0 0,0 0,0 0,0 0,0 0,24 0,24 0,0 0,0 12,0 0,12-12,-12 12,0-12,-24 12,0-12,-24 0,-24 0,12 0,12 0,-24 0,12 0,12 0,0 0,0 0,0 0,0 0,-12 0,12 0,0 0,0 0,0 0,-12 0,0 0,12 0,24 0,0 0,0 0,0 0,0 0,0 0,0 0,0 0,0 0,0 0,0 0,-24 0,0 0,0 0,24 0,12 0,0 0,12 0,0 0,12 0,-12 0,0 0,-24 0,12 0,-12 0,0 0,0 0,0 0,0 0,0 0,0 0,0 0,0 0,0 0,0 0,0 0,0 0,0 0,0 0,0 0,0 0,0 0,0 0,0 0,0 0,0 0,0 0,0 0,-24 0,0 0,0 0,-12-12,0 12,12-12,0 12,12-12,12 12,12 0,0 0,0 0,0 0,-36 0,0 0,-24 0,0 0,12-12,12 12,-12 0,12 0,24 0,0 0,24 0,0 0,0 0,-24 0,-24 0,-24 0,24 0,-24 0,0 0,48 0,108 0,-108 0,0 0,12 0,-12 0,12 0,-12 0,0 0,-12 12,0 0,0 0,0 0,0 0,0 0,-12 0,0 0,0-12,0 0,0 0,0-12,12 0,0 0,0 0,0 0,12 12,0 0,0 0,-12 12,0 0,0 0,0 0,0 0,-12-12,12-12,12 0,-12 0,12 0,0 12,-12-12,12 0,0 0,0 12,-12-12,-12 12,0-12,0 12,0 0,0 0,0 0,0 12,-12-12,12 0,0 0,-36 12,36-12,0 0,0 0,-12 0,12 0,0 0,0 0,0 0,0 0,0 0,-12 0,0 0,12 0,-12 0,12 0,0 0,0 0,0 0,-12 0,12 0,0 0,-12 0,12 0,0 0,0 0,0 0,0 0,0 0,0 0,0 0,0 0,0 0,0 0,0 0,0-12,0 12,0-12,0 12,12-12,-12 12,0 0,0 0,0 0,0 0,0 0,0 0,36 0,0 0,-12 0,12 0,12 0,-24 0,12 0,0 0,-12 0,12 0,-12 0,0 0,0 0,0 0,0 0,0 0,0 0,0 0,0 0,0 0,0 0,0 0,0 0,0 0,0 0,0 0,0 0,0 0,12 0,-12 0,0 0,0 0,0 0,0 0,0 0,0 0,0 0,0 0,0 0,0 0,0 0,0 0,0 0,0 0,0 0,0 0,0 0,0 0,-12 12,-36 0,24 0,-12-12,0 0,12 0,-12 0,12 0,-12 0,12 0,0 0,0 0,0 0,0 0,0 0,0 0,-12 0,0 0,12 0,0 0,0 0,0 0,0 0,12-12,-12 0,24 12,12-12,-12 12,0 0,0 0,0 0,0 0,0 0,0 0,0 0,0 0,0 0,0 0,0 0,0 0,0 0,0 0,0 0,0 0,0 0,0 0,0 0,0 0,0 0,0 0,0 0,0 0,0 0,0 0,0 0,0 0,0 0,0 0,12-12,-12 12,0 0,-12 12,12-12,-12 12,0 0,0 0,0 0,0 0,0 0,0 0,0 0,0 0,0 0,0 0,0 0,0-24,-12 12,12-12,-12 0,12 0,0 0,0 0,12-12,0 12,12 0,-12 0,-24 12,0 0,0 12,-12-12,24 12,0 0,0 0,0 0,0 12,0 0,-12-24,12 0</inkml:trace>
</inkml:ink>
</file>

<file path=word/ink/ink2.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2-12-27T19:03:59"/>
    </inkml:context>
    <inkml:brush xml:id="br0">
      <inkml:brushProperty name="width" value="0.05292" units="cm"/>
      <inkml:brushProperty name="height" value="0.05292" units="cm"/>
      <inkml:brushProperty name="color" value="#ed7d31"/>
      <inkml:brushProperty name="ignorePressure" value="0"/>
    </inkml:brush>
  </inkml:definitions>
  <inkml:trace contextRef="#ctx0" brushRef="#br0">6216 92328,'-12'0,"-12"12,12-12,0 0,24 0,12-12,-12 12,-12 12,-12-12,0-12,12 0,0-12,-12 36,0-12,12 12,0-12</inkml:trace>
</inkml:ink>
</file>

<file path=word/ink/ink3.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2-12-27T19:03:59"/>
    </inkml:context>
    <inkml:brush xml:id="br0">
      <inkml:brushProperty name="width" value="0.05292" units="cm"/>
      <inkml:brushProperty name="height" value="0.05292" units="cm"/>
      <inkml:brushProperty name="color" value="#ffc000"/>
      <inkml:brushProperty name="ignorePressure" value="0"/>
    </inkml:brush>
  </inkml:definitions>
  <inkml:trace contextRef="#ctx0" brushRef="#br0">6216 92316,'-12'0,"12"12,0 0,12 0,0-12,-12 12,12 0,-12-12</inkml:trace>
</inkml:ink>
</file>

<file path=word/ink/ink4.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2-12-27T19:03:59"/>
    </inkml:context>
    <inkml:brush xml:id="br0">
      <inkml:brushProperty name="width" value="0.05292" units="cm"/>
      <inkml:brushProperty name="height" value="0.05292" units="cm"/>
      <inkml:brushProperty name="color" value="#ffc000"/>
      <inkml:brushProperty name="ignorePressure" value="0"/>
    </inkml:brush>
  </inkml:definitions>
  <inkml:trace contextRef="#ctx0" brushRef="#br0">6972 92316,'0'12,"0"0,-12-12,12 12,0 12,-12-24,0 0,0-12,12 0,0 0,0 0,0 0,0 0,0 0,0 0,0 12</inkml:trace>
</inkml:ink>
</file>

<file path=word/ink/ink5.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2-12-27T19:03:59"/>
    </inkml:context>
    <inkml:brush xml:id="br0">
      <inkml:brushProperty name="width" value="0.05292" units="cm"/>
      <inkml:brushProperty name="height" value="0.05292" units="cm"/>
      <inkml:brushProperty name="color" value="#ffc000"/>
      <inkml:brushProperty name="ignorePressure" value="0"/>
    </inkml:brush>
  </inkml:definitions>
  <inkml:trace contextRef="#ctx0" brushRef="#br0">6936 92304,'0'12,"0"0,0 0,0 0,0 0,0 0,0 0,-12 0,0 0,12-12</inkml:trace>
</inkml:ink>
</file>

<file path=word/ink/ink6.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2-12-27T19:03:59"/>
    </inkml:context>
    <inkml:brush xml:id="br0">
      <inkml:brushProperty name="width" value="0.05292" units="cm"/>
      <inkml:brushProperty name="height" value="0.05292" units="cm"/>
      <inkml:brushProperty name="color" value="#ffc000"/>
      <inkml:brushProperty name="ignorePressure" value="0"/>
    </inkml:brush>
  </inkml:definitions>
  <inkml:trace contextRef="#ctx0" brushRef="#br0">6132 92328,'-12'0,"12"12,0 12,12-12,0 0,-12-12</inkml:trace>
</inkml:ink>
</file>

<file path=word/ink/ink7.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2-12-27T19:03:59"/>
    </inkml:context>
    <inkml:brush xml:id="br0">
      <inkml:brushProperty name="width" value="0.05292" units="cm"/>
      <inkml:brushProperty name="height" value="0.05292" units="cm"/>
      <inkml:brushProperty name="color" value="#ffc000"/>
      <inkml:brushProperty name="ignorePressure" value="0"/>
    </inkml:brush>
  </inkml:definitions>
  <inkml:trace contextRef="#ctx0" brushRef="#br0">6144 92328,'12'12,"0"0,0 0,0 0,0 0,-24-24,0-12,12 12,0 12</inkml:trace>
</inkml:ink>
</file>

<file path=word/ink/ink8.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2-12-27T19:03:59"/>
    </inkml:context>
    <inkml:brush xml:id="br0">
      <inkml:brushProperty name="width" value="0.05292" units="cm"/>
      <inkml:brushProperty name="height" value="0.05292" units="cm"/>
      <inkml:brushProperty name="color" value="#ffc000"/>
      <inkml:brushProperty name="ignorePressure" value="0"/>
    </inkml:brush>
  </inkml:definitions>
  <inkml:trace contextRef="#ctx0" brushRef="#br0">6120 92280,'0'12,"12"0,0-12,0 12,0 0,0-12,-12 12,0 0,12 0,-12-12</inkml:trace>
</inkml:ink>
</file>

<file path=word/ink/ink9.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2-12-27T19:03:59"/>
    </inkml:context>
    <inkml:brush xml:id="br0">
      <inkml:brushProperty name="width" value="0.05292" units="cm"/>
      <inkml:brushProperty name="height" value="0.05292" units="cm"/>
      <inkml:brushProperty name="color" value="#ffc000"/>
      <inkml:brushProperty name="ignorePressure" value="0"/>
    </inkml:brush>
  </inkml:definitions>
  <inkml:trace contextRef="#ctx0" brushRef="#br0">6216 92304,'12'-12,"-12"12</inkml:trace>
</inkml:ink>
</file>

<file path=word/ink/ink10.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2-12-27T19:03:59"/>
    </inkml:context>
    <inkml:brush xml:id="br0">
      <inkml:brushProperty name="width" value="0.05292" units="cm"/>
      <inkml:brushProperty name="height" value="0.05292" units="cm"/>
      <inkml:brushProperty name="color" value="#ffc000"/>
      <inkml:brushProperty name="ignorePressure" value="0"/>
    </inkml:brush>
  </inkml:definitions>
  <inkml:trace contextRef="#ctx0" brushRef="#br0">6144 92280,'12'0,"0"0,0 0,0 0,0 0,0 0,0 0,0 0,0 0,-12-12,12 12,0 0,0 0,0 0,0 0,0 0,0 0,0 0,0 0,0 0,0 0,0 0,12 0,-12 0,0 12,0-12,0 0,0 0,0 0,0 0,0 0,0 0,0 0,0 0,0 0,0 0,0 0,0 0,0 0,0 0,0 0,0 0,0 0,0 0,0 0,0 0,0 0,0 0,0 0,0 0,0 0,0 0,0 0,0 0,0 0,0 0,0 0,0 0,0 0,12 0,0-12,-12 12,-12 12,0 0,0 0,0 0,-12 12,0-24,12 0</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31</Pages>
  <Words>2499</Words>
  <Characters>14245</Characters>
  <Lines>118</Lines>
  <Paragraphs>33</Paragraphs>
  <TotalTime>8960</TotalTime>
  <ScaleCrop>false</ScaleCrop>
  <LinksUpToDate>false</LinksUpToDate>
  <CharactersWithSpaces>16711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2019-12-11T06:26:00Z</dcterms:created>
  <dc:creator>Administrator</dc:creator>
  <cp:lastModifiedBy>L S</cp:lastModifiedBy>
  <cp:lastPrinted>2019-12-18T00:51:00Z</cp:lastPrinted>
  <dcterms:modified xsi:type="dcterms:W3CDTF">2023-11-13T08:31:34Z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0C56808E369E4C33A9814CE17D9E8FE8</vt:lpwstr>
  </property>
</Properties>
</file>